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83" w:rsidRPr="00B245BF" w:rsidRDefault="00AB17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F61600" w:rsidRPr="00B245BF" w:rsidRDefault="00AB17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Главным инструментом в реализации полномочий муниципального района согласно 131-ФЗ и Устава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является бюджет района в его годовой и долгосрочной перспективе исполнения.</w:t>
      </w: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798C9" wp14:editId="68FD28FD">
            <wp:extent cx="5257800" cy="2512767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194" cy="251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>С 2015 по 2019 гг.  доходы районного бюджета выросли на</w:t>
      </w:r>
      <w:r w:rsidR="006E2E89">
        <w:rPr>
          <w:rFonts w:ascii="Times New Roman" w:hAnsi="Times New Roman" w:cs="Times New Roman"/>
          <w:sz w:val="28"/>
          <w:szCs w:val="28"/>
        </w:rPr>
        <w:t xml:space="preserve"> 186 млн. руб.            (</w:t>
      </w:r>
      <w:r w:rsidR="00145018" w:rsidRPr="00B245BF">
        <w:rPr>
          <w:rFonts w:ascii="Times New Roman" w:hAnsi="Times New Roman" w:cs="Times New Roman"/>
          <w:sz w:val="28"/>
          <w:szCs w:val="28"/>
        </w:rPr>
        <w:t>45, 8%) от плановых 2015 года.</w:t>
      </w:r>
      <w:proofErr w:type="gramEnd"/>
    </w:p>
    <w:p w:rsidR="00145018" w:rsidRPr="00B245BF" w:rsidRDefault="0014501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Это и индексации з</w:t>
      </w:r>
      <w:r w:rsidR="00700BD3" w:rsidRPr="00B245BF">
        <w:rPr>
          <w:rFonts w:ascii="Times New Roman" w:hAnsi="Times New Roman" w:cs="Times New Roman"/>
          <w:sz w:val="28"/>
          <w:szCs w:val="28"/>
        </w:rPr>
        <w:t>арплат и привлеченные деньги в виде бюджетных инвестиций в социальную сферу района</w:t>
      </w:r>
      <w:r w:rsidR="004B0525" w:rsidRPr="00B24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525" w:rsidRPr="00B245BF" w:rsidRDefault="004B0525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A672C" wp14:editId="36F4E717">
            <wp:extent cx="6095365" cy="2155371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773" cy="2179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525" w:rsidRPr="00B245BF" w:rsidRDefault="004B0525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 xml:space="preserve">инвестиций, привлеченных в социальные объекты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с 2015 года по настоящий день составил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304 158, 1 тыс. рублей.</w:t>
      </w:r>
    </w:p>
    <w:p w:rsidR="004B0525" w:rsidRPr="00B245BF" w:rsidRDefault="004B0525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668" w:rsidRPr="00B245BF" w:rsidRDefault="009D661B" w:rsidP="00B2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lastRenderedPageBreak/>
        <w:t>Расходы районного бюдже</w:t>
      </w:r>
      <w:r w:rsidR="00053843" w:rsidRPr="00B245BF">
        <w:rPr>
          <w:rFonts w:ascii="Times New Roman" w:hAnsi="Times New Roman" w:cs="Times New Roman"/>
          <w:sz w:val="28"/>
          <w:szCs w:val="28"/>
        </w:rPr>
        <w:t>та</w:t>
      </w:r>
      <w:r w:rsidR="00C45668" w:rsidRPr="00B24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22A9B" wp14:editId="27396091">
            <wp:extent cx="6096635" cy="288689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93" cy="2889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668" w:rsidRPr="00B245BF" w:rsidRDefault="00C4566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668" w:rsidRPr="00B245BF" w:rsidRDefault="004B0525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A4FA6" wp14:editId="5B0E7D41">
            <wp:extent cx="6096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668" w:rsidRPr="00B245BF" w:rsidRDefault="00C4566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668" w:rsidRPr="00B245BF" w:rsidRDefault="00C4566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4B0525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E7FA4F" wp14:editId="3F7A7E6B">
            <wp:extent cx="6096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600" w:rsidRPr="00B245BF" w:rsidRDefault="004B0525" w:rsidP="00B24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что депутатам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небезинтересным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 представиться информация об изменениях в собственной доходной базе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0525" w:rsidRPr="00B245BF" w:rsidRDefault="004B0525" w:rsidP="00B245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4B0525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0A0EB" wp14:editId="053A2D3E">
            <wp:extent cx="6096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600" w:rsidRPr="00B245BF" w:rsidRDefault="004B0525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Что касается отраслевой структ</w:t>
      </w:r>
      <w:r w:rsidR="003B42F7" w:rsidRPr="00B245BF">
        <w:rPr>
          <w:rFonts w:ascii="Times New Roman" w:hAnsi="Times New Roman" w:cs="Times New Roman"/>
          <w:sz w:val="28"/>
          <w:szCs w:val="28"/>
        </w:rPr>
        <w:t>уры собственной доходной базы, то к 2020 году она сложилась следующим образом:</w:t>
      </w:r>
    </w:p>
    <w:p w:rsidR="003B42F7" w:rsidRPr="00B245BF" w:rsidRDefault="003B42F7" w:rsidP="00B245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5BF">
        <w:rPr>
          <w:rFonts w:ascii="Times New Roman" w:hAnsi="Times New Roman" w:cs="Times New Roman"/>
          <w:b/>
          <w:sz w:val="28"/>
          <w:szCs w:val="28"/>
          <w:u w:val="single"/>
        </w:rPr>
        <w:t>Налог на прибыль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0"/>
        <w:gridCol w:w="4143"/>
      </w:tblGrid>
      <w:tr w:rsidR="003B42F7" w:rsidRPr="00B245BF" w:rsidTr="00851E38">
        <w:trPr>
          <w:trHeight w:val="300"/>
        </w:trPr>
        <w:tc>
          <w:tcPr>
            <w:tcW w:w="3620" w:type="dxa"/>
            <w:noWrap/>
            <w:hideMark/>
          </w:tcPr>
          <w:p w:rsidR="003B42F7" w:rsidRPr="00B245BF" w:rsidRDefault="003B42F7" w:rsidP="00B24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Лесоводство и лесозаготовки</w:t>
            </w:r>
          </w:p>
        </w:tc>
        <w:tc>
          <w:tcPr>
            <w:tcW w:w="4143" w:type="dxa"/>
            <w:noWrap/>
            <w:hideMark/>
          </w:tcPr>
          <w:p w:rsidR="003B42F7" w:rsidRPr="00B245BF" w:rsidRDefault="003B42F7" w:rsidP="00B24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98,8</w:t>
            </w:r>
          </w:p>
        </w:tc>
      </w:tr>
      <w:tr w:rsidR="003B42F7" w:rsidRPr="00B245BF" w:rsidTr="00851E38">
        <w:trPr>
          <w:trHeight w:val="900"/>
        </w:trPr>
        <w:tc>
          <w:tcPr>
            <w:tcW w:w="3620" w:type="dxa"/>
            <w:hideMark/>
          </w:tcPr>
          <w:p w:rsidR="003B42F7" w:rsidRPr="00B245BF" w:rsidRDefault="003B42F7" w:rsidP="00B24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Торговля оптовая древесным сырьем и необработанными лесоматериалами</w:t>
            </w:r>
          </w:p>
        </w:tc>
        <w:tc>
          <w:tcPr>
            <w:tcW w:w="4143" w:type="dxa"/>
            <w:noWrap/>
            <w:hideMark/>
          </w:tcPr>
          <w:p w:rsidR="003B42F7" w:rsidRPr="00B245BF" w:rsidRDefault="003B42F7" w:rsidP="00B24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</w:tbl>
    <w:p w:rsidR="003B42F7" w:rsidRPr="00B245BF" w:rsidRDefault="00851E3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B42F7" w:rsidRPr="00B245BF" w:rsidRDefault="003B42F7" w:rsidP="00B245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5BF">
        <w:rPr>
          <w:rFonts w:ascii="Times New Roman" w:hAnsi="Times New Roman" w:cs="Times New Roman"/>
          <w:b/>
          <w:sz w:val="28"/>
          <w:szCs w:val="28"/>
          <w:u w:val="single"/>
        </w:rPr>
        <w:t>Единый налог на вмененный доход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1698"/>
        <w:gridCol w:w="1488"/>
      </w:tblGrid>
      <w:tr w:rsidR="003B42F7" w:rsidRPr="00B245BF" w:rsidTr="003B42F7">
        <w:trPr>
          <w:trHeight w:val="300"/>
        </w:trPr>
        <w:tc>
          <w:tcPr>
            <w:tcW w:w="4926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 ОПТОВАЯ И РОЗНИЧНАЯ</w:t>
            </w:r>
          </w:p>
        </w:tc>
        <w:tc>
          <w:tcPr>
            <w:tcW w:w="15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3889991</w:t>
            </w:r>
          </w:p>
        </w:tc>
        <w:tc>
          <w:tcPr>
            <w:tcW w:w="9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91,7%</w:t>
            </w:r>
          </w:p>
        </w:tc>
      </w:tr>
      <w:tr w:rsidR="003B42F7" w:rsidRPr="00B245BF" w:rsidTr="003B42F7">
        <w:trPr>
          <w:trHeight w:val="300"/>
        </w:trPr>
        <w:tc>
          <w:tcPr>
            <w:tcW w:w="4926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транспорта</w:t>
            </w:r>
          </w:p>
        </w:tc>
        <w:tc>
          <w:tcPr>
            <w:tcW w:w="15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40163</w:t>
            </w:r>
          </w:p>
        </w:tc>
        <w:tc>
          <w:tcPr>
            <w:tcW w:w="9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0,9%</w:t>
            </w:r>
          </w:p>
        </w:tc>
      </w:tr>
      <w:tr w:rsidR="003B42F7" w:rsidRPr="00B245BF" w:rsidTr="003B42F7">
        <w:trPr>
          <w:trHeight w:val="300"/>
        </w:trPr>
        <w:tc>
          <w:tcPr>
            <w:tcW w:w="4926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 и животноводство</w:t>
            </w:r>
          </w:p>
        </w:tc>
        <w:tc>
          <w:tcPr>
            <w:tcW w:w="15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94578</w:t>
            </w:r>
          </w:p>
        </w:tc>
        <w:tc>
          <w:tcPr>
            <w:tcW w:w="9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2,2%</w:t>
            </w:r>
          </w:p>
        </w:tc>
      </w:tr>
      <w:tr w:rsidR="003B42F7" w:rsidRPr="00B245BF" w:rsidTr="003B42F7">
        <w:trPr>
          <w:trHeight w:val="300"/>
        </w:trPr>
        <w:tc>
          <w:tcPr>
            <w:tcW w:w="4926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135076</w:t>
            </w:r>
          </w:p>
        </w:tc>
        <w:tc>
          <w:tcPr>
            <w:tcW w:w="9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3,2%</w:t>
            </w:r>
          </w:p>
        </w:tc>
      </w:tr>
      <w:tr w:rsidR="003B42F7" w:rsidRPr="00B245BF" w:rsidTr="003B42F7">
        <w:trPr>
          <w:trHeight w:val="300"/>
        </w:trPr>
        <w:tc>
          <w:tcPr>
            <w:tcW w:w="4926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5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37759</w:t>
            </w:r>
          </w:p>
        </w:tc>
        <w:tc>
          <w:tcPr>
            <w:tcW w:w="9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0,9%</w:t>
            </w:r>
          </w:p>
        </w:tc>
      </w:tr>
      <w:tr w:rsidR="003B42F7" w:rsidRPr="00B245BF" w:rsidTr="003B42F7">
        <w:trPr>
          <w:trHeight w:val="300"/>
        </w:trPr>
        <w:tc>
          <w:tcPr>
            <w:tcW w:w="4926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5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33378</w:t>
            </w:r>
          </w:p>
        </w:tc>
        <w:tc>
          <w:tcPr>
            <w:tcW w:w="9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0,8%</w:t>
            </w:r>
          </w:p>
        </w:tc>
      </w:tr>
      <w:tr w:rsidR="003B42F7" w:rsidRPr="00B245BF" w:rsidTr="003B42F7">
        <w:trPr>
          <w:trHeight w:val="300"/>
        </w:trPr>
        <w:tc>
          <w:tcPr>
            <w:tcW w:w="4926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5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9939</w:t>
            </w:r>
          </w:p>
        </w:tc>
        <w:tc>
          <w:tcPr>
            <w:tcW w:w="9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0,2%</w:t>
            </w:r>
          </w:p>
        </w:tc>
      </w:tr>
      <w:tr w:rsidR="003B42F7" w:rsidRPr="00B245BF" w:rsidTr="003B42F7">
        <w:trPr>
          <w:trHeight w:val="300"/>
        </w:trPr>
        <w:tc>
          <w:tcPr>
            <w:tcW w:w="4926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4240884</w:t>
            </w:r>
          </w:p>
        </w:tc>
        <w:tc>
          <w:tcPr>
            <w:tcW w:w="960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42F7" w:rsidRDefault="003B42F7" w:rsidP="003B42F7">
      <w:pPr>
        <w:pStyle w:val="a5"/>
        <w:spacing w:line="360" w:lineRule="auto"/>
        <w:ind w:left="502"/>
        <w:rPr>
          <w:b/>
          <w:u w:val="single"/>
        </w:rPr>
      </w:pPr>
    </w:p>
    <w:p w:rsidR="003B42F7" w:rsidRPr="00B245BF" w:rsidRDefault="003B42F7" w:rsidP="00B245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5BF">
        <w:rPr>
          <w:rFonts w:ascii="Times New Roman" w:hAnsi="Times New Roman" w:cs="Times New Roman"/>
          <w:b/>
          <w:sz w:val="28"/>
          <w:szCs w:val="28"/>
          <w:u w:val="single"/>
        </w:rPr>
        <w:t>Налог на доходы физических лиц</w:t>
      </w:r>
    </w:p>
    <w:tbl>
      <w:tblPr>
        <w:tblStyle w:val="a6"/>
        <w:tblW w:w="7763" w:type="dxa"/>
        <w:tblLook w:val="04A0" w:firstRow="1" w:lastRow="0" w:firstColumn="1" w:lastColumn="0" w:noHBand="0" w:noVBand="1"/>
      </w:tblPr>
      <w:tblGrid>
        <w:gridCol w:w="4928"/>
        <w:gridCol w:w="1559"/>
        <w:gridCol w:w="1276"/>
      </w:tblGrid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Лесоводство и лесозаготовки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1578096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1436170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Торговля оптовая и розничная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1778482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почтовой связи общего пользования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336838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транспортная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1642293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органов местного самоуправления. Гос. </w:t>
            </w:r>
            <w:proofErr w:type="spellStart"/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</w:t>
            </w:r>
            <w:proofErr w:type="spellEnd"/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органы власти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5778566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7624091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4885377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Добыча угля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99820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Обрабатывающие производства: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225107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5F6AA5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="003B42F7" w:rsidRPr="00B245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183488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5F6AA5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- </w:t>
            </w:r>
            <w:r w:rsidR="003B42F7" w:rsidRPr="00B245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обработка древесины и производство изделий 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33557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3.переработка и консервирование мяса 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8062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42F7" w:rsidRPr="00B245BF" w:rsidTr="005F6AA5">
        <w:trPr>
          <w:trHeight w:val="1020"/>
        </w:trPr>
        <w:tc>
          <w:tcPr>
            <w:tcW w:w="4928" w:type="dxa"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Производство, передача и распределение </w:t>
            </w:r>
            <w:proofErr w:type="spellStart"/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электроэнергии</w:t>
            </w:r>
            <w:proofErr w:type="gramStart"/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роизводство</w:t>
            </w:r>
            <w:proofErr w:type="spellEnd"/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передача и распределение пара и горячей воды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904342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7269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1175071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325438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637122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1248988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  <w:r w:rsidR="005F6AA5"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B42F7" w:rsidRPr="00B245BF" w:rsidTr="005F6AA5">
        <w:trPr>
          <w:trHeight w:val="300"/>
        </w:trPr>
        <w:tc>
          <w:tcPr>
            <w:tcW w:w="4928" w:type="dxa"/>
            <w:noWrap/>
            <w:hideMark/>
          </w:tcPr>
          <w:p w:rsidR="003B42F7" w:rsidRPr="00B245BF" w:rsidRDefault="003B42F7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bottom"/>
          </w:tcPr>
          <w:p w:rsidR="003B42F7" w:rsidRPr="00B245BF" w:rsidRDefault="003B42F7" w:rsidP="00B245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29683070</w:t>
            </w:r>
          </w:p>
        </w:tc>
        <w:tc>
          <w:tcPr>
            <w:tcW w:w="1276" w:type="dxa"/>
            <w:vAlign w:val="bottom"/>
          </w:tcPr>
          <w:p w:rsidR="003B42F7" w:rsidRPr="00B245BF" w:rsidRDefault="003B42F7" w:rsidP="00B245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B42F7" w:rsidRPr="00B245BF" w:rsidRDefault="003B42F7" w:rsidP="00B245BF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3B42F7" w:rsidRPr="00B245BF" w:rsidRDefault="00570A10" w:rsidP="00B245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5BF">
        <w:rPr>
          <w:rFonts w:ascii="Times New Roman" w:hAnsi="Times New Roman" w:cs="Times New Roman"/>
          <w:b/>
          <w:sz w:val="28"/>
          <w:szCs w:val="28"/>
          <w:u w:val="single"/>
        </w:rPr>
        <w:t>Земельный налог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00"/>
        <w:gridCol w:w="1698"/>
        <w:gridCol w:w="1488"/>
      </w:tblGrid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 ОПТОВАЯ И РОЗНИЧНАЯ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425368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27,1%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 и животноводство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326717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20,8%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Лесоводство и лесозаготовки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444028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28,3%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20977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1,3%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электрической энергией, газом и паром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44596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2,8%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169270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10,8%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по эксплуатации автомобильных дорог 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16941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1,1%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области телевизионного и радиовещания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6576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0,4%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ФИНАНСОВАЯ И </w:t>
            </w: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СТРАХОВАЯ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12774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0,8%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39185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2,5%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51554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  <w:r w:rsidR="00D95115"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13272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  <w:r w:rsidR="00D95115"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1571258</w:t>
            </w: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570A10" w:rsidRPr="00B245BF" w:rsidTr="00570A10">
        <w:trPr>
          <w:trHeight w:val="300"/>
        </w:trPr>
        <w:tc>
          <w:tcPr>
            <w:tcW w:w="4900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570A10" w:rsidRPr="00B245BF" w:rsidRDefault="00570A10" w:rsidP="00B245BF">
            <w:pPr>
              <w:pStyle w:val="a5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D95115" w:rsidRPr="00B245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570A10" w:rsidRPr="00B245BF" w:rsidRDefault="00570A10" w:rsidP="00B245BF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010" w:rsidRPr="00B245BF" w:rsidRDefault="007C1010" w:rsidP="00B245BF">
      <w:pPr>
        <w:pStyle w:val="a5"/>
        <w:spacing w:after="0" w:line="240" w:lineRule="auto"/>
        <w:ind w:left="502"/>
        <w:rPr>
          <w:rFonts w:ascii="Times New Roman" w:hAnsi="Times New Roman" w:cs="Times New Roman"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color w:val="C00000"/>
          <w:sz w:val="28"/>
          <w:szCs w:val="28"/>
        </w:rPr>
        <w:t>4) организация в границах муниципального района электр</w:t>
      </w:r>
      <w:proofErr w:type="gramStart"/>
      <w:r w:rsidRPr="00B245BF">
        <w:rPr>
          <w:rFonts w:ascii="Times New Roman" w:hAnsi="Times New Roman" w:cs="Times New Roman"/>
          <w:color w:val="C00000"/>
          <w:sz w:val="28"/>
          <w:szCs w:val="28"/>
        </w:rPr>
        <w:t>о-</w:t>
      </w:r>
      <w:proofErr w:type="gramEnd"/>
      <w:r w:rsidRPr="00B245BF">
        <w:rPr>
          <w:rFonts w:ascii="Times New Roman" w:hAnsi="Times New Roman" w:cs="Times New Roman"/>
          <w:color w:val="C00000"/>
          <w:sz w:val="28"/>
          <w:szCs w:val="28"/>
        </w:rPr>
        <w:t xml:space="preserve"> и</w:t>
      </w:r>
    </w:p>
    <w:p w:rsidR="007C1010" w:rsidRPr="00B245BF" w:rsidRDefault="007C1010" w:rsidP="00B245BF">
      <w:pPr>
        <w:pStyle w:val="a5"/>
        <w:spacing w:after="0" w:line="240" w:lineRule="auto"/>
        <w:ind w:left="502"/>
        <w:rPr>
          <w:rFonts w:ascii="Times New Roman" w:hAnsi="Times New Roman" w:cs="Times New Roman"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color w:val="C00000"/>
          <w:sz w:val="28"/>
          <w:szCs w:val="28"/>
        </w:rPr>
        <w:t>газоснабжения поселений в пределах полномочий, установленных</w:t>
      </w:r>
    </w:p>
    <w:p w:rsidR="007C1010" w:rsidRPr="00B245BF" w:rsidRDefault="007C1010" w:rsidP="00B245BF">
      <w:pPr>
        <w:pStyle w:val="a5"/>
        <w:spacing w:after="0" w:line="240" w:lineRule="auto"/>
        <w:ind w:left="502"/>
        <w:rPr>
          <w:rFonts w:ascii="Times New Roman" w:hAnsi="Times New Roman" w:cs="Times New Roman"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color w:val="C00000"/>
          <w:sz w:val="28"/>
          <w:szCs w:val="28"/>
        </w:rPr>
        <w:t>законодательством Российской Федерации;</w:t>
      </w:r>
    </w:p>
    <w:p w:rsidR="007C1010" w:rsidRPr="00B245BF" w:rsidRDefault="007C1010" w:rsidP="00B24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010" w:rsidRPr="00B245BF" w:rsidRDefault="007C101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За период  2015-2018гг в муниципальных учреждениях района были установлены 7 приборов учета тепловой энергии (детский сад №6, №8,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ДК, администрация района, и др.). Экономия потребления тепла в натуральных показателях за этот период сократилась с 4318,58 Гкал до 3310,64 Гкал, что в стоимостных показателях составляет более 3,5 млн. рублей. В 2019 году, несмотря на холодную зиму, экономия потребления в натуральных показателях составила 146,1 Гкал или 568,9 тыс. рублей.</w:t>
      </w:r>
    </w:p>
    <w:p w:rsidR="007C1010" w:rsidRPr="00B245BF" w:rsidRDefault="007C101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заключёны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 и оказание услуг, направленных на энергосбережение и повышение энергетической эффективности при производстве тепловой энергии в муниципальных  бюджетных образовательных учреждениях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Весёловская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№7» и 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Сивохинская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№5. (замена котельного оборудования на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пеллетные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котлы). Экономия составила 1,4 млн. рублей.</w:t>
      </w:r>
    </w:p>
    <w:p w:rsidR="007C1010" w:rsidRPr="00B245BF" w:rsidRDefault="007C1010" w:rsidP="00B24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Итогом реализации программы </w:t>
      </w:r>
      <w:proofErr w:type="spellStart"/>
      <w:r w:rsidRPr="00B245BF">
        <w:rPr>
          <w:rFonts w:ascii="Times New Roman" w:hAnsi="Times New Roman" w:cs="Times New Roman"/>
          <w:b/>
          <w:sz w:val="28"/>
          <w:szCs w:val="28"/>
          <w:u w:val="single"/>
        </w:rPr>
        <w:t>энергоэффективности</w:t>
      </w:r>
      <w:proofErr w:type="spellEnd"/>
      <w:r w:rsidRPr="00B2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5 лет стала экономия в 4, 9 млн. рублей.</w:t>
      </w:r>
    </w:p>
    <w:p w:rsidR="007C1010" w:rsidRPr="00B245BF" w:rsidRDefault="007C101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На протяжении пяти лет администрацией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проводилась работа по переводу части муниципальных ведомственных котельных (школы, детские сады, клубы), работающих на угле, дровах и электроэнергии на использование топливных гранул (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), частично решая тем самым проблему отходов лесопереработки на территории. Всего на этот вид топлива, там</w:t>
      </w:r>
      <w:r w:rsidR="002946C6" w:rsidRPr="00B245BF">
        <w:rPr>
          <w:rFonts w:ascii="Times New Roman" w:hAnsi="Times New Roman" w:cs="Times New Roman"/>
          <w:sz w:val="28"/>
          <w:szCs w:val="28"/>
        </w:rPr>
        <w:t>,</w:t>
      </w:r>
      <w:r w:rsidRPr="00B245BF">
        <w:rPr>
          <w:rFonts w:ascii="Times New Roman" w:hAnsi="Times New Roman" w:cs="Times New Roman"/>
          <w:sz w:val="28"/>
          <w:szCs w:val="28"/>
        </w:rPr>
        <w:t xml:space="preserve"> где это экономически целесообразно, было переведено 11 малых котельных, что составляет 46% от общего количества муниципальных </w:t>
      </w:r>
      <w:r w:rsidRPr="00B245BF">
        <w:rPr>
          <w:rFonts w:ascii="Times New Roman" w:hAnsi="Times New Roman" w:cs="Times New Roman"/>
          <w:sz w:val="28"/>
          <w:szCs w:val="28"/>
        </w:rPr>
        <w:lastRenderedPageBreak/>
        <w:t>ведомственных котельных, не учитывая крупных котельных, обслуживаемых централизованно.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5) дорожная деятельность в отношении автомобильных дорог местного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значения вне границ населенных пунктов в границах муниципального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района, осуществление муниципального </w:t>
      </w:r>
      <w:proofErr w:type="gramStart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контроля за</w:t>
      </w:r>
      <w:proofErr w:type="gramEnd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сохранностью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автомобильных дорог местного значения вне границ населенных пунктов </w:t>
      </w:r>
      <w:proofErr w:type="gramStart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proofErr w:type="gramEnd"/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границах</w:t>
      </w:r>
      <w:proofErr w:type="gramEnd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муниципального района, и обеспечение безопасности дорожного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движения на них, а также осуществление иных полномочий в области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использования автомобильных дорог и осуществления </w:t>
      </w:r>
      <w:proofErr w:type="gramStart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дорожной</w:t>
      </w:r>
      <w:proofErr w:type="gramEnd"/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деятельности в соответствии с законодательством Российской Федерации;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03B7" w:rsidRPr="00B245BF" w:rsidRDefault="00B403B7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района. </w:t>
      </w:r>
    </w:p>
    <w:p w:rsidR="005437DA" w:rsidRPr="00B245BF" w:rsidRDefault="00B403B7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К автомобильным дорогам муниципального образования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 относится только дорога общего пользования местного значения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Шивера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-Луговая» (протяженность 7 км.). За период 2015-2019 годы выполнены работы  по содержанию автомобильной дороги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Шивера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-Луговая» в зимний </w:t>
      </w:r>
      <w:r w:rsidR="00A12358" w:rsidRPr="00B245BF">
        <w:rPr>
          <w:rFonts w:ascii="Times New Roman" w:hAnsi="Times New Roman" w:cs="Times New Roman"/>
          <w:sz w:val="28"/>
          <w:szCs w:val="28"/>
        </w:rPr>
        <w:t>период на сумму 235 тыс. рублей</w:t>
      </w:r>
    </w:p>
    <w:p w:rsidR="005437DA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Впервые были проведены работы в рамках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-частного партнерства на примере ремонта Троицкого моста.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2015 год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а/дорог: Всего: 1 51305,00 рублей; Краевой бюджет-1 511000,00 рублей; Местный бюджет- 2 051,00 рублей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существлено текущее содержание 185,9 км. дорог)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Ремонт дорог:  Всего: 8 319 341,00 рублей; Краевого бюджет- 8 077 030,00 рублей; Местный бюджет-242 311,00 рублей (отремонтировано 2,3 км дорог).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2016 год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а/дорог: Всего -1 690 235,00 рублей; Краевой бюджет- 1 675 500,00, Местный бюджет- 16 735,00 рублей (осуществлено текущее содержание 185,9 км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орог)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Ремонт доро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Всего: 8 275500 рублей, Краевой бюджет- 8 275 500,00 рублей, Местный бюджет- 107 110,00 рублей (отремонтировано 2,9 км дорог)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2017 год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Содержание дорог: Всего:1 255500,00 рублей, Краевой бюджет-1 255 500,00 рублей, Местный бюджет-13 668,00 рублей (осуществлено текущее содержание 185,9 км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орог)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Ремонт дорог:  Всего10 10 208 308,00  рублей; Краевой бюджет- 10 106700,00 рублей; Местный бюджет- 101 608,00 рублей (отремонтировано 2,9 км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орог)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Осуществлён ремонт моста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роицк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на общую сумму: 2 310000,00 рублей, Краевой бюджет: 2 307 600,00 рублей, Местный бюджет- 2 400,00 рублей.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дорожного движения: Всего: 268 560,00 рублей; Краевой бюджет-223 800 ,00 рублей, Местный бюджет-44 760,00 рублей (Приобретены и установлены дорожные знаки, нанесена дорожная разметка на пешеходных переходах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2018 год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Содержание дорог: Всего- 3 125 659,54, Краевой бюджет-3 088500,00 рублей, Местный бюджет- 37 159,54 рублей (осуществлено текущее содержание 185,9 км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орог)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Ремонт дорог: Всего-  8 818603,00, Краевой бюджет- 8710 300,00 рублей (отремонтировано 3,6 км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орог)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Безопасность дорожного движения: Всего- 273 036,00 рублей, Краевой бюджет-223 800,00  рублей, Местный бюджет- 49 236,00 рублей (приобретены и установлены дорожные знаки, нанесена дорожная разметка, установлены ограждения на пешеходных переходах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2019 год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Содержание дорог: Всего- 3 247 826,67 рублей, Краевой бюджет- 3 209000,00 рублей, Местный бюджет-38 826, (осуществлено текущее содержание 185,9 км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орог)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Ремонт дорог: Всего- 6 385 694,00 рублей, Краевой бюджет- 6 300900,00 рублей, Местный бюджет-84 794,00 рублей (отремонтировано 3,1 км дорог)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Безопасность дорожного движения: Всего- 274 253,00 рублей, Краевой бюджет- 223 800,00, Местный бюджет- 50 453,00 рублей (приобретена и установлена дорожно-знаковая информациям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2020 год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Содержание дорог: Всего: 3 372 703,84 рублей, Краевой бюджет-3 334200  рублей, Местный бюджет- 38 503,84 рубле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планируется содержание 185,9 км дорог).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Ремонт дорог: Всего: 7 202 276,00 рублей Краевой бюджет- 7 098000,00 рублей, МЕСТНЫЙ 104 276,00 рублей (планируется отремонтировать 2,4 км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орог).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Безопасность дорожного движения: Всего: 296 768,00  рублей, Краевой бюджет- 293 800,00 рублей, Местный бюджет- 2 968,00 рублей (Планируется обустройство ограждений перильного типа на пешеходных переходах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.)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Планируется обустройство  участков улично-дорожной сети возле образовательных учреждениях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на сумму 892 700,00 рублей.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Планируется выполнение работ по разработке комплексных схем организации дорожного движения для восьми сельских поселений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 на сумму 988 432,00 рублей.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За период с 2015 по 2020 год всего на территории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в рамках реализации краевых программ отремонтировано 14,8 км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втомобильных дорог.</w:t>
      </w:r>
    </w:p>
    <w:p w:rsidR="00A12358" w:rsidRPr="00B245BF" w:rsidRDefault="00A12358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6) создание условий для предоставления транспортных услуг населению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и организация транспортного обслуживания населения между поселениями </w:t>
      </w:r>
      <w:proofErr w:type="gramStart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proofErr w:type="gramEnd"/>
    </w:p>
    <w:p w:rsidR="003B42F7" w:rsidRPr="00B245BF" w:rsidRDefault="005437DA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границах</w:t>
      </w:r>
      <w:proofErr w:type="gramEnd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муниципального района;</w:t>
      </w:r>
    </w:p>
    <w:p w:rsidR="003B42F7" w:rsidRPr="00B245BF" w:rsidRDefault="00BF2BDF" w:rsidP="00B24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5BF">
        <w:rPr>
          <w:rFonts w:ascii="Times New Roman" w:hAnsi="Times New Roman" w:cs="Times New Roman"/>
          <w:b/>
          <w:sz w:val="28"/>
          <w:szCs w:val="28"/>
        </w:rPr>
        <w:t>Субсидии на пассажирские перевозки</w:t>
      </w:r>
    </w:p>
    <w:p w:rsidR="00BF2BDF" w:rsidRPr="00B245BF" w:rsidRDefault="00BF2BDF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2015 – 9 368,5 тыс. руб.</w:t>
      </w:r>
    </w:p>
    <w:p w:rsidR="00BF2BDF" w:rsidRPr="00B245BF" w:rsidRDefault="00BF2BDF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2016 – 10 529,5 тыс. руб.</w:t>
      </w:r>
    </w:p>
    <w:p w:rsidR="00BF2BDF" w:rsidRPr="00B245BF" w:rsidRDefault="00BF2BDF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2017 – 10 661,9 тыс. руб.</w:t>
      </w:r>
    </w:p>
    <w:p w:rsidR="00BF2BDF" w:rsidRPr="00B245BF" w:rsidRDefault="00BF2BDF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2018 – 10  224,2 тыс. руб.</w:t>
      </w:r>
    </w:p>
    <w:p w:rsidR="00BF2BDF" w:rsidRPr="00B245BF" w:rsidRDefault="00BF2BDF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2019 – 12 372,3 тыс. руб.</w:t>
      </w:r>
    </w:p>
    <w:p w:rsidR="003B42F7" w:rsidRPr="00B245BF" w:rsidRDefault="00BF2BDF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2020 – 15 086,2 тыс. руб.</w:t>
      </w:r>
    </w:p>
    <w:p w:rsidR="005437DA" w:rsidRPr="00B245BF" w:rsidRDefault="005437DA" w:rsidP="00B2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BF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b/>
          <w:sz w:val="28"/>
          <w:szCs w:val="28"/>
        </w:rPr>
        <w:t>В рамках подпрограммы «Модернизация, реконструкция и капитальный ремонт объектов</w:t>
      </w:r>
      <w:r w:rsidRPr="00B245BF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эффективности»: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2015 году Бюджету района на выполнение мероприятий  выделена субсидия краевого бюджета в размере  4000,00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..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Результат от реализации мероприятий: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-заменены два котла в котельной «Школа №1» и «Школа №2»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с. Тасеево на высокоэффективные. Прогнозируется повышение качества и надежности предоставления услуги теплоснабжения. Экономический эффект составит 145,8 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-установлена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озоно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-фильтровальная станция очистки воды в мобильном перевозимом здании, производительностью 10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/ч. на водонапорную башню по ул. Мичурина,8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2016 году бюджету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на выполнение мероприятий  выделена субсидия краевого бюджета в размере 4000,00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местного бюджета - 41,421 руб. Выполнены следующие мероприятия: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-приобретение и монтаж водоочистной, обеззараживающей установки на водонапорную башню по ул. Мичурина,8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, на сумму 2727,00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-замена двух котлов в котельной "Школа №2"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, на сумму 864,139,00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-замена котла в котельной "Школа  №1" в с. Тасеево, на сумму 450,282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2017 году бюджету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на выполнение мероприятий  выделена субсидия краевого бюджета в размере 3911,8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местного бюджета – 45,9 т. руб.. За счёт средств выполнены следующие мероприятия: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lastRenderedPageBreak/>
        <w:t xml:space="preserve">-приобретены котлы водогрейные твердотопливной марки КВр-0,63 МВт в количестве 6 штук для котельных «БПК», «Нефтяник», «Школа №1»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асеева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, «Школа №3»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с.Сухово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 Прогнозируется повышение качества и надежности предоставления услуги теплоснабжения;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-установлена ёмкость V=50 м3 на водонапорную башню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с. Сухово;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-установлен  котёл КВр-0,93 в котельной "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", в с. Тасеево;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-приобретены насосы ЭВЦ 6-10-110 в количестве 4 штук на водозаборные скважины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аначет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, Сухово-1 шт..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За 2018 год за счёт краевых средств (3770,0 тыс. руб.) и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местного бюджета (263,0 тыс. руб.) выполнены следующие мероприятия: 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заменена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ВЛ-0,4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протяжённостью 1440 метров на СИП-2, и СИП-2 протяжённостью 740 метров от опор к жилым домам, установлены ж/б приставки в кол-ве 37 штук и уличные светильники в кол-ве 16 штук в д. Луговая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Фаначетского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-установлен котёл Квр-1,16 Мвт, дымосос и сетевой насос в котельной ЦРБ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-установлена металлическая ёмкость объёмом 25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. и заменено насосное оборудование на водонапорной башне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ивохино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-установлена металлическая ёмкость объёмом 12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., установлены металлические балки "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Двутавр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", заменено насосное оборудование, усилен фундамент на водонапорной башни "Собственная база"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;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-приобретены насосы ЭВЦ 6-10-110 в количестве 2 штук на скважинные водозаборы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За 2019 год выполнены мероприятия на сумму 5127,1 тыс. руб., при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софи</w:t>
      </w:r>
      <w:r w:rsidR="00EA389F" w:rsidRPr="00B245BF">
        <w:rPr>
          <w:rFonts w:ascii="Times New Roman" w:hAnsi="Times New Roman" w:cs="Times New Roman"/>
          <w:sz w:val="28"/>
          <w:szCs w:val="28"/>
        </w:rPr>
        <w:t>нансировании</w:t>
      </w:r>
      <w:proofErr w:type="spellEnd"/>
      <w:r w:rsidR="00EA389F" w:rsidRPr="00B245BF">
        <w:rPr>
          <w:rFonts w:ascii="Times New Roman" w:hAnsi="Times New Roman" w:cs="Times New Roman"/>
          <w:sz w:val="28"/>
          <w:szCs w:val="28"/>
        </w:rPr>
        <w:t xml:space="preserve"> МБ 59,15 тыс. руб.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-замена котлов в 4 котельных «Центральная", «ЦРБ», "Нефтяник",  "Школа №1",в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,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-проведён капитальный ремонт тепловых сетей от котельной ЦРБ к жилам домам по ул.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Н.Квартал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№№3,5,8,10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. Тасеево, протяжённостью 281 метр,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-приобретено технологического оборудования для котельных "Школа №2" и "БПК"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2020 году запланированы мероприятия на сумму 4,0 млн. рублей.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ИТОГО бюджетные инвестиции в жилищно-коммунальную сферу района за пять лет составили 24</w:t>
      </w:r>
      <w:r w:rsidR="00EA389F" w:rsidRPr="00B245BF">
        <w:rPr>
          <w:rFonts w:ascii="Times New Roman" w:hAnsi="Times New Roman" w:cs="Times New Roman"/>
          <w:sz w:val="28"/>
          <w:szCs w:val="28"/>
        </w:rPr>
        <w:t> 808 тыс.  рублей.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DA" w:rsidRPr="00B245BF" w:rsidRDefault="005437DA" w:rsidP="00B2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BF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многоквартирных домов в </w:t>
      </w:r>
      <w:proofErr w:type="spellStart"/>
      <w:r w:rsidRPr="00B245B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b/>
          <w:sz w:val="28"/>
          <w:szCs w:val="28"/>
        </w:rPr>
        <w:t>асеево</w:t>
      </w:r>
      <w:proofErr w:type="spellEnd"/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2018 году выполнен капитальный ремонт крыши МКД по ул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раснопартизанская,22.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2019 году выполнен капитальный ремонт системы электроснабжения в МКД по адресу: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, ул. Новый Квартал, 4 и капитальный ремонт крыши в МКД по адресу: ул. Лихачёва,д.4.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молодым семьям 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на улучшение жилищных условий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Красноярского края «Создание условий для обеспечения доступным и комфортным жильем граждан» и муниципальной программы «Создание условий для обеспечения доступным и комфортным жильем граждан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района» предоставлены социальные выплаты молодым семьям на приобретение жилья или строительство индивидуального жилого дома за период 2015-2020 </w:t>
      </w:r>
      <w:proofErr w:type="spellStart"/>
      <w:proofErr w:type="gramStart"/>
      <w:r w:rsidRPr="00B245B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7 молодым семьям на сумму 2 931 344 рубля: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2015 – 1 молодой семье на сумму 541 080 рублей,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2016 – 3 молодым семьям на сумму 1 075 400 рублей,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2017 – 1 молодой семье на сумму 340 416 рублей,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2019 – 1 молодой семье на сумму 476 496 рублей,</w:t>
      </w:r>
    </w:p>
    <w:p w:rsidR="005437DA" w:rsidRPr="00B245BF" w:rsidRDefault="005437DA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2020 – 1 молодой семье на сумму 497 952 рубля.</w:t>
      </w:r>
    </w:p>
    <w:p w:rsidR="00BF2BDF" w:rsidRPr="00B245BF" w:rsidRDefault="00BF2BDF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DF" w:rsidRPr="00B245BF" w:rsidRDefault="00BF2BDF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7) участие в профилактике терроризма и экстремизма, а также </w:t>
      </w:r>
      <w:proofErr w:type="gramStart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proofErr w:type="gramEnd"/>
    </w:p>
    <w:p w:rsidR="00BF2BDF" w:rsidRPr="00B245BF" w:rsidRDefault="00BF2BDF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минимизации и (или) ликвидации последствий проявлений терроризма и</w:t>
      </w:r>
    </w:p>
    <w:p w:rsidR="00BF2BDF" w:rsidRPr="00B245BF" w:rsidRDefault="00BF2BDF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экстремизма на территории муниципального района;</w:t>
      </w:r>
    </w:p>
    <w:p w:rsidR="003B42F7" w:rsidRPr="00B245BF" w:rsidRDefault="00BF2BDF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отчетного периода:</w:t>
      </w:r>
    </w:p>
    <w:p w:rsidR="00BF2BDF" w:rsidRPr="00B245BF" w:rsidRDefault="00BF2BDF" w:rsidP="00B245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Введена должность заместителя главы района по вопросам общественной безопасности.</w:t>
      </w:r>
    </w:p>
    <w:p w:rsidR="00BF2BDF" w:rsidRPr="00B245BF" w:rsidRDefault="00BF2BDF" w:rsidP="00B245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Все учреждения района переведены на охрану специализированными предприятиями (повлекло значительные дополнительные расходы).</w:t>
      </w:r>
    </w:p>
    <w:p w:rsidR="00BF2BDF" w:rsidRPr="00B245BF" w:rsidRDefault="00BF2BDF" w:rsidP="00B245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Начат процесс оснащения муниципальных объектов системами видеонаблюдения.</w:t>
      </w:r>
    </w:p>
    <w:p w:rsidR="003B42F7" w:rsidRPr="00B245BF" w:rsidRDefault="003B42F7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8. Образование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Образование, информация за 5 лет</w:t>
      </w:r>
    </w:p>
    <w:p w:rsidR="00713169" w:rsidRPr="00B245BF" w:rsidRDefault="00713169" w:rsidP="00B245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 целью получения положительного санитарно-эпидемиологического заключения Федеральной службы по надзору в сфере защиты прав потребителей и благополучия человека на здания образовательных учреждений в течение 5 лет проведена масштабная работа по устранению предписаний контролирующих органов и приведению в соответствие зданий детских садов, школ и учреждений дополнительного образования. Из 16 организаций на текущий момент положительные заключения имеются у 13, руководителями 3 учреждений продолжается работа по данному направлению, в течение 2020 года планируется получение данных заключений.</w:t>
      </w:r>
    </w:p>
    <w:p w:rsidR="00713169" w:rsidRPr="00B245BF" w:rsidRDefault="00713169" w:rsidP="00B245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Все образовательные учреждения имеют лицензии на осуществление образовательной деятельности по соответствующим уровням и видам образования. В 2016 году все школы получили лицензию на ведение дополнительного образования. В настоящее время руководители 2 детских садов работают в этом направлении, планируют получить лицензию в следующем учебном году.</w:t>
      </w:r>
    </w:p>
    <w:p w:rsidR="00713169" w:rsidRPr="00B245BF" w:rsidRDefault="00713169" w:rsidP="00B245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lastRenderedPageBreak/>
        <w:t>Все образовательные учреждения имеют паспорта антитеррористической безопасности, паспорта дорожной безопасности. В целях пожарной безопасности во всех организациях установлено оборудование, которое дублирует сигнал на пульт пожарной части.</w:t>
      </w:r>
    </w:p>
    <w:p w:rsidR="00713169" w:rsidRPr="00B245BF" w:rsidRDefault="00713169" w:rsidP="00B245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Ликвидирована очередь детей в дошкольные образовательные учреждения. С 2018 года всем желающим предоставляется место в детском саду. Также на базах 5 школ сохранены группы кратковременного пребывания детей дошкольного возраста, проживающих в населенных пунктах, где отсутствуют дошкольные учреждения. Подвоз дошкольников осуществляется школьными автобусами, которые соответствуют всем требованиям безопасности. В течение 3 последних лет специалисты психолого-медико-педагогической комиссии выезжают в населенные пункты района для обследования детей дошкольного возраста и консультирования родителей.</w:t>
      </w:r>
    </w:p>
    <w:p w:rsidR="00713169" w:rsidRPr="00B245BF" w:rsidRDefault="00713169" w:rsidP="00B245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С 2016 года все образовательные учреждения разрабатывают и реализуют образовательные и воспитательные проекты, успешно представляют опыт работы в мероприятиях регионального и зонального уровней: краевых Рождественских образовательных чтениях; краевом фестивале лучших инклюзивных практик, педагогических конференциях работников муниципальных образовательных организаций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и групп восточных районов Красноярского края,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Канских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Епархиальных Рождественских образовательных чтениях, в межрайонном фестивале «К вершинам мастерства - 2019»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с.Дзержинское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, конференции «Качественное образование через эффективные управленческие и педагогические практики»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п.Абан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 В течение 2016-2017 годов дошкольные учреждения района в рамках межмуниципального проекта по реализации федерального государственного образовательного стандарта дошкольного образования сотрудничали с группой районов восточной зоны на базе пилотной площадки г. Бородино.</w:t>
      </w:r>
    </w:p>
    <w:p w:rsidR="00713169" w:rsidRPr="00B245BF" w:rsidRDefault="00713169" w:rsidP="00B245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школах качественно реализуются образовательные программы, об этом свидетельствуют показатели успеваемости обучающихся (98,4%) и результаты государственной итоговой аттестации по программам основного общего образования (99,6%), среднего общего образования (98,7%). Ежегодно выпускники школ получают аттестаты особого образца (9,8 % выпускников 9 классов) и медаль «За особые успехи в учении» (11,2% выпускников 11 классов).</w:t>
      </w:r>
    </w:p>
    <w:p w:rsidR="00713169" w:rsidRPr="00B245BF" w:rsidRDefault="00713169" w:rsidP="00B245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Тасеевских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школ успешно участвуют в региональном этапе Всероссийской олимпиады школьников.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школ района ежегодно успешно участвуют во многих соревнованиях российского, краевого и зонального уровней, становятся победителями и призерами.</w:t>
      </w:r>
    </w:p>
    <w:p w:rsidR="00713169" w:rsidRPr="00B245BF" w:rsidRDefault="00713169" w:rsidP="00B245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Самыми высокими результатами в спорте стали победы команды учащихся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 1» (тренер Л.Г. Шакина) в течение 2 лет в региональных этапах «Президентских состязаний». В сентябре 2016 и 2017 годов команда защищала честь Красноярского края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напа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на всероссийском этапе состязаний, в 2016 году среди 72 субъектов РФ команда была на 7 месте, </w:t>
      </w:r>
      <w:r w:rsidRPr="00B245BF">
        <w:rPr>
          <w:rFonts w:ascii="Times New Roman" w:hAnsi="Times New Roman" w:cs="Times New Roman"/>
          <w:sz w:val="28"/>
          <w:szCs w:val="28"/>
        </w:rPr>
        <w:lastRenderedPageBreak/>
        <w:t>а в эстафете ребята заняли 1 место в России, в 2017 году стала призером соревнований среди сельских команд.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Ежегодно учащиеся, достигшие значительных результатов в учебной, научно-исследовательской, спортивной, общественной и творческой деятельности награждаются Премией Главы района.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 2016 года МБУ ДО «ДЮСШ» - центр тестирование норм ГТО. За прошедший период сдали нормы ГТО 158 человек, из них 30 дошкольников, 102 школьника и 26 взрослых. Получено золотых значков 69, из них 3 дошкольниками, 47 школьниками и 19 взрослыми, серебряных значков 60 , из них 12 дошкольниками, 42 школьниками и 6 взрослыми, бронзовых значков 29, из них 15 дошкольниками, 13 школьниками и 1 взрослым.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С 2020 года МБУ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внешкольной работы» является муниципальным опорным центром дополнительного образования для внедрения Целевой модели развития региональной системы дополнительного образования в рамках реализации мероприятий федерального и регионального проектов «Успех каждого ребенка».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На базах всех школ (кроме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Вахрушевская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ООШ № 6») функционировали лагеря дневного пребывания детей, в течение месяца, а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Тасеевских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школах 2 месяцев с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проводились интеллектуальные, спортивные, творческие мероприятия. Охват составлял до 645 человек (50 %).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 2015 по 2018 годы в летний период работал стационарный палаточный лагерь, в котором отдохнули 540 человек.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С 2017 года ежегодно МБУ ДО «Центр внешкольной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работы»в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рамках реализации программы «Экспедиция к успеху» проводится экологическая экспедиция на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айкал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 Команда Центра в прошедшем учебном году приняла участие во Всероссийском конкурсе туристских походов и экспедиций обучающихся, стала призером, 6 обучающихся награждены путевками в МДЦ «Артек» (руководитель А.Ф. Соловьев).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На протяжении 5 лет учащимся предоставляется возможность отдохнуть в загородном оздоровительном лагере МАУ ДЗОЛ «Шахтёр» (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ородино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) - 78 детей, о/л «Таежный» - 4 ребенка.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За прошедший период времени, с 2015 года по настоящее время, для улучшения инфраструктуры образовательных учреждений выполнены следующие мероприятия: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в 2016 году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 1» стала победителем в конкурсе по распределению средств финансирования мероприятий программы «Доступная среда» по созданию универсальной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среды для инклюзивного образования детей-инвалидов и получила субсидию в размере 1 100,0 тысяч рублей;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 в 2017 и 2020 годах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 стал победителем конкурсного отбора распределения субсидии на проведение капитального ремонта спортивного зала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 1» и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 2». Размер субсидий составил 1940,08 и 3312,55 тысяч рублей соответственно;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установлена система видеонаблюдения во всех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Тасеевских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детских садах и школах;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выполнен капитальный ремонт кровли (замена) в МБДОУ детский сад № 1 «Светлячок», МБДОУ детский сад № 10 «Тополек»,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 2» и частично в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Фаначетская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 9»;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>- полностью заменены окна на новые из ПВХ профиля в МБДОУ детский сад № 10 «Тополек», МБДОУ детский сад № 6 «Сказка», МБОУ «Веселовская СОШ № 7», частично в МБДОУ детский сад № 2 «Солнышко», МБДОУ детский сад № 7 «Родничок», МБОУ «Троицкая СОШ № 8»,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 3»,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Сивохинская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 5»,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Вахрушевская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ООШ № 6»,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Фаначетская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 9», МБУ ДО «ДЮСШ»;</w:t>
      </w:r>
      <w:proofErr w:type="gramEnd"/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установлены новые ограждения территории МБДОУ детский сад № 2 «Солнышко», МБДОУ детский сад № 7 «Родничок», МБДОУ детский сад № 9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» и МБОУ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СОШ № 1»;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 установлены экономичные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пеллетные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котлы в МБДОУ детский сад </w:t>
      </w:r>
    </w:p>
    <w:p w:rsidR="00713169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№ 1 «Светлячок», МБДОУ детский сад № 2 «Солнышко», МБОУ «Веселовская СОШ № 7».</w:t>
      </w:r>
    </w:p>
    <w:p w:rsidR="003B42F7" w:rsidRPr="00B245BF" w:rsidRDefault="0071316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Для осуществления безопасного подвоза обучающихся приобретены 5 школьных автобусов.</w:t>
      </w:r>
      <w:proofErr w:type="gramEnd"/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Культура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События последних лет наглядно показывают, что культура в России рассматривается как важный стратегический потенциал нашей страны.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Напомню, утверждены основы государственной культурной политики, стратегия государственной культурной политики.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Наш район - территория с крепкими культурными традициями,  обладает значительным культурным  достоянием и  творческим потенциалом.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Сегодня сеть учреждений культуры района насчитывает 40 сетевых единиц: 19 культурно-досуговых учреждений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из них 1 автоклуб), 18 библиотек, ДМШ, ДХШ, краеведческий музей. Мероприятия по сокращению сети не проводились с 2000 годов. И это положительный факт.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2017 году  были проведены  мероприятия по передаче полномочий по созданию условий для организации досуга и обеспечения жителей поселений услугами организаций культуры, реализуемых сельскими поселениями,  на уровень муниципального района. Между администрацией района и органами местного самоуправления сельских поселений района заключены Соглашения о передаче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 сроком на  три года.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РДК" был реорганизован  в  МБУК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ЦКС» путем присоединения к нему централизованных клубных систем сельских поселений района.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МКУ "Технический центр" был определен  как  учреждение, осуществляющее функции  материально-технического  обеспечения муниципальных  учреждений культуры,  был осуществлен   перевод  работников, выполняющих </w:t>
      </w:r>
      <w:r w:rsidRPr="00B245BF">
        <w:rPr>
          <w:rFonts w:ascii="Times New Roman" w:hAnsi="Times New Roman" w:cs="Times New Roman"/>
          <w:sz w:val="28"/>
          <w:szCs w:val="28"/>
        </w:rPr>
        <w:lastRenderedPageBreak/>
        <w:t xml:space="preserve">функции, не связанные с основной деятельностью муниципальных учреждений культуры, в муниципальное казенное учреждение «Технический центр».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Реструктуризация сети связана с проводимой работой по повышению оплаты труда работников учреждений культуры,  в рамках исполнения  Указа Президента РФ от 07.05.2012 года. 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Средняя заработная плата по отрасли  культура увеличилась  с 14 171 руб. в  2015 году   до  28 493 руб. по итогам 4 квартала 2019 года, т.е. практически в 2 раза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 ????</w:t>
      </w:r>
      <w:proofErr w:type="gramEnd"/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декабре 2018 был утвержден паспорт национального проекта «Культура», основная идеология которого – обеспечить максимальную доступность культурных благ для населения и раскрыть творческий потенциал как можно большего числа людей, дать им возможность продемонстрировать свои таланты.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Перечислю значимые мероприятия, направленные на сохранение  и развитие сети учреждений, улучшение качества предоставляемых услуг.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2016 год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Произведен ремонт кровли МБУ ДО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-Проведен ремонт читального зала центральной районной библиотеки, частичная замена окон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 xml:space="preserve">2017 год - в центральной районной библиотеке реализован социокультурный проект «Доступность в реальность», приобретено: акустическая система, ноутбук, переплетчик, ламинатор, проектор, экран на штативе, стулья,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тифлофлешплеер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Учреждения культуры в последние 2 года активизировали  участие в конкурсах министерства культуры и министерства финансов  на предоставление субсидий.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- 2018 год - проект «Компьютер твой друг и помощник», приобретено 4 компьютера в сборке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2019 год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проведен капитальный ремонт районного Дома культуры, установлено ограждение;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-Троицкий СДК  стал победителем конкурса на предоставление   субсидии на развитие МТБ, приобретены кресла, одежда сцены,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-техническая аппаратура;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  две последние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ахрушевская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Скакальская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сельские библиотеки – филиалы МБУК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ЦБС»- подключены к сети Интернет;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-в музыкальную школу в рамках нацпроекта поступило пианино стоимостью 370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.;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реализован социокультурный проект в районной библиотеке: оборудовано пространство для функционирования молодежного объединения «Театр книги «Экслибрис». Приобретено: ноутбук, мультимедиа проектор, стулья, сценические костюмы, пуфы.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2020 год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структурное подразделение МБУК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ЦКС»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Фаначетский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СДК стал победителем конкурса на предоставление субсидии на развитие МТБ </w:t>
      </w:r>
      <w:r w:rsidRPr="00B245B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приобретено - одежда сцены, театральные кресла 100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видеопроекционная аппаратура;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проект  детской музыкальной школы победил в конкурсе в рамках  ГП «Содействие развитию органов местного самоуправления». Ведутся подготовительные мероприятия для проведения капитального ремонта школы.</w:t>
      </w:r>
    </w:p>
    <w:p w:rsidR="00995270" w:rsidRPr="00B245BF" w:rsidRDefault="000F5BE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целом на реализацию данных проектов и мероприятий из бюджета трех уровней  привлечено   более 12 ,5 млн. рублей.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На комплектование фондов муниципальных библиотек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из местного бюджета было   направлено почти 2 млн.     рублей, из них около 1, 5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–на приобретение художественной и научно-популярной литературы.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Кроме того, на текущие ремонты КДУ и школ -  3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На приобретение школьной и другой  мебели,  компьютерной техники   – 2,5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>Проведенные мероприятия и реализованные проекты, направленные на укрепление материально-технической базы учреждений культуры и учреждений дополнительного образования в области культуры, способствовали тому, что основные показатели функционирования отрасли  количество посещений платных культурно-массовых мероприятий; количество участников клубных формирований; охват населения услугами автоклубов, количество посещений, увеличение контингента, остаются стабильными и имеют твердую  тенденцию к увеличению.</w:t>
      </w:r>
      <w:proofErr w:type="gramEnd"/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>В 2019 году была проведена независимая  оценка качества условий оказания услуг учреждениями культуры в  Централизованной клубной и библиотечной системах района и краеведческом музее, которая выявила достаточно высокий уровень удовлетворенности населения качеством условий оказания услуг муниципальными учреждениями культуры района.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Первое место  в общем рейтинге  заняла  ЦБС, набрав 89 баллов из 100.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r w:rsidRPr="00B245BF">
        <w:rPr>
          <w:rFonts w:ascii="Times New Roman" w:hAnsi="Times New Roman" w:cs="Times New Roman"/>
          <w:sz w:val="28"/>
          <w:szCs w:val="28"/>
        </w:rPr>
        <w:tab/>
        <w:t>Оказание населению качественных услуг культуры в первую очередь зависит от обеспеченности сферы специалистами и от уровня их профессиональной подготовки. В течение последних 5 лет число работающих специалистов учреждений культуры с высшим образованием увеличилось на 10 %, профильное образование имеют 63 %. Это выше среднего показателя по краю. Старение кадров. Следует отметить динамику повышения образовательного уровня в школах, где на сегодняшний день  100 % преподавателей имеют профильное образование и первую или высшую квалификационные категории, почти 54 %  работников до 35 лет, и столько же имеют высшее профильное образование. Это положительным образом сказывается и на качестве обучения, и на творческом развитии учащихся.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Начиная с  2016 года в разные годы   МБУК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Троицкий, Веселовский,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Фаначесткий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СДК, краеведческий музей становились победителями конкурса на предоставление   субсидии лучшим учреждениям культуры в сельской местности. Коллектив </w:t>
      </w:r>
      <w:r w:rsidRPr="00B245BF">
        <w:rPr>
          <w:rFonts w:ascii="Times New Roman" w:hAnsi="Times New Roman" w:cs="Times New Roman"/>
          <w:sz w:val="28"/>
          <w:szCs w:val="28"/>
        </w:rPr>
        <w:lastRenderedPageBreak/>
        <w:t xml:space="preserve">РДК и центральной районной библиотеки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обедителями краевого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конкурса «Вдохновение».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В 2016 году центральная районная библиотека заняла первое место в краевом конкурсе библиотечных  пунктов, обслуживающих инвалидов по зрению, среди районных библиотек   края.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Ежегодно учреждениями проводится свыше трех тысяч культурно-досуговых мероприятий  различной тематики, фестивали и конкурсы, концерты, праздники и праздничные программы. Проведен  цикл значимых юбилейных и просветительских  мероприятий к: 90 -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летиюТасеевского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района; 90-летию районного Дома культуры; 55 -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краеведческого музея; юбилею  ансамбля народной песни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Тасеюшка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» (25 лет);100-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партизанской республики; 85-летию Красноярского края; 75-летию Победы, презентация книги «Помним и гордимся»; установка мемориального знака и информационных табличек на улицах, названных в честь  героев земляков ВОВ, открыта галерея картин Почётных граждан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района, состоялась выставка  живописных работ заслуженного художника России Константина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«Дыхание святой земли»,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премьерадокументального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фильма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республика».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Среди жителей стали популярными акции «Автопробег в честь 9 Мая»,  «Музейная ночь», «Библиотечная ночь», «Ночь искусств».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планах, как уже говорилось выше, провести капитальный ремонт детской музыкальной школы;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 укрепление МТБ  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Хандалского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Сивохинского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СДК (По итогам конкурса  ГП «Развитие культуры и туризма» уже заключено соглашение на 2020 -2022 годы на предоставление субсидии  на общую сумму почти  2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).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-строительство СДК в 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Веселом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???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 проведение ремонта в помещении Центральной районной библиотеки с целью дальнейшего участия в конкурсе на предоставление субсидий из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краевогобюджета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на модернизацию библиотек???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разработать перспективный план обеспечения кадрами отрасли «культура»;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-расширить перечень  дополнительных предпрофессиональных общеобразовательных программ в области искусства;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 осуществить централизацию учреждений культурно-досугового типа на уровне района с целью повышения результативности, экономической эффективности деятельности учреждений культуры и образовательных учреждений дополнительного образования детей в отрасли культуры;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-провести цикл масштабных мероприятий в рамках Года памяти и славы, 50-летие детской музыкальной школы 155 - 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 с момента появления  первой библиотеки в Тасеево, юбилей детской художественной  школы (1981 год)/ 40 лет и  других юбилейных и памятных дат.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достойного качества жизни является культура не только духовная, но и физическая, перейду к отчету о спортивных мероприятиях и достижениях.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5BF">
        <w:rPr>
          <w:rFonts w:ascii="Times New Roman" w:hAnsi="Times New Roman" w:cs="Times New Roman"/>
          <w:sz w:val="28"/>
          <w:szCs w:val="28"/>
        </w:rPr>
        <w:t xml:space="preserve">В  2017 -2019 гг. по результатам участия в конкурсе  государственной программы Красноярского края «Развитие физической культуры и спорта» на предоставление субсидии на осуществление поддержки  клубов по месту жительства  граждан  привлечено 1,5 млн. рублей,  приобретен спортивный инвентарь занятий  лыжными гонками (приобретен снегоход для спортшколы),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полиатлоном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, боксом, дзюдо, оснащен различными тренажерами для занятий ОФП спортивный зал молодежного центра.</w:t>
      </w:r>
      <w:proofErr w:type="gramEnd"/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   В 2019 году по федеральному проекту  «Создание для всех категорий и групп населения условий для занятий  физической культурой и спортом, массовым спортом. В том числе повышение уровня обеспеченности населения объектами спорта, а также подготовка спортивного резерва (Спорт-норма жизни) на конкурсной основе предоставлена субсидия в размере 3 млн. 300 тыс. рублей. На территории центрального стадиона обустроена площадка, на которой установлено оборудование и инвентарь для проведения мероприятий в рамках   ВФСК «Готов к труду и обороне».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По  государственной программе Красноярского края «Развитие физической культуры и спорта» по результатам конкурса  на устройство плоскостных спортивных сооружений в сельской местности предоставлена субсидия в 2,5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. Построена и сдана в эксплуатацию многофункциональная спортивная площадка с современным покрытием.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местного бюджета составило.-237 000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Основные достижения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тасеевских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спортсменов: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 2017 году команда района по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 стала  победительницей   IX  зимних  спортивных  игр  среди муниципальных районов  края «Сельская зима Красноярья»                                                                                                                                    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феврале 2019 года на финальные выступления выезжала команда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полиатлонистов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 под руководством  действующего тренера А.В. Турова, в составе Ивана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Составнева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, Ирины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Буйновой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, Анастасии 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Ахмаевой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; на семейные старты команда семьи Ивановых и команда лыжников. По итогам всех трех соревновательных дней  семья Ивановых  победила  и заняла первое место. Иван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Составнев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занял третье место в личном зачете. Команда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полиатлонисто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третье место в командном зачете.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марте 2019 года - в г. Тюмени прошли  IX Всероссийские  зимние сельские спортивные игры. Спортивную  честь Красноярского  края защищала спортивная семья Ивановых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Сивохино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победители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краевых спортивных игр. Они  стали серебряными призерами  игр.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ab/>
        <w:t>В планах по развитию отрасли спорта в территории, обозначу следующие моменты: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-на 2020  запланирована разработка ПСД, а на 2022 начало строительства ФОК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??;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lastRenderedPageBreak/>
        <w:t xml:space="preserve">- обустройство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многуфункциональной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игровой площадки на территории 2 школы;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усилить внимание к качеству проведения именно массовых  районных соревнований, турниров, спартакиад по видам спорта;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участие, а скорее успешные выступления спортсменов сборной команды района на зональных, межрайонных и краевых соревнованиях.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на 1.01.2020 г. в районе проживает 1711 молодых людей в возрасте от 14 до 30 лет.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На сегодняшний день сфера молодежной политики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районе рассматривается как один из ресурсов успешного развития муниципального образования.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Вовлечение молодежи в процессы социального, общественно-политического, экономического и культурного развития района осуществляется за счет реализации флагманских программ: «Моя территория», Ассоциация военно-патриотических клубов («Защитник»,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), «Волонтеры Победы», «Добровольчество».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Наибольшей популярностью среди молодежи пользуется деятельность военно-патриотического клуба «Защитник», через занятия в котором прошло за 5 лет 210 молодых людей в возрасте от 10 до 18 лет. Системные мероприятия клуба, обучение  основам армейского рукопашного боя воспитывают гражданско-патриотические качества в ребятах. Под умелым руководством   Ильи Викторовича 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Мурунова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, который с января 2019 года является и начальником районного штаба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, члены клуба не раз добивались высоких результатов на краевом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уровне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.???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Традиционными мероприятиями стали  муниципальный этап военно-патриотического фестиваля «Сибирский щит». Проведение  юношеской военно-патриотической игры «Партизанская тропа», в рамках которой проходят соревнования по строевой, туристической, физической и медицинской подготовке, а также соревнования по сдаче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номативов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берет.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Социальная активность молодых людей района развивается через вовлечение их в инфраструктурные проекты «Территория Красноярский край», центра допризывной подготовки «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»,  территория инициативной молодежи  «Юниор». В рамках данных проектов район выделяет средства на доставку команд, и квоты выполняются в полном объеме ежегодно.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заявочных  компаниях  молодежных проектов «Территория 2020» и «Территория Красноярский край»  за пять лет приняли участие  свыше 200 молодых  людей  с общим количеством проектов – 82, из них 64 проекта стали победителями. Благоустроены места отдыха на берегу реки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Усолки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, памятники, установлены знаки  указатели, Ар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объекты.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Ежегодно специалистами молодежного центра проводится комплекс мероприятий, направленных на профилактику наркомании,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и алкоголизма.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lastRenderedPageBreak/>
        <w:t>По итогам рейтинга за 2019 - 2020  учебный год проект Российское движение школьнико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РДШ) молодежного центра занял -23 место из 72 организаций.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краевом рейтинге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онкурсе местных отделений всероссийского детского-юношеского военно-патриотического общественного движения «ЮНАРМИЯ» по Красноярскому краю из 40 районов, принявших  участие, занимаем -13 место.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 этом году  67 школьников и студентов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КГБПОУ "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технологический колледж" примут участие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ТОСах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, будут заниматься благоустройством родного района. Сумма???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Ежегодно активисты Российского движения школьников и патриотического направления поощряются поездками на 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общекраевые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ЁЛКи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РДШ и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270" w:rsidRPr="00B245BF" w:rsidRDefault="0099527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текущем году мы намерены усилить работу, направленную на вовлечение работающей молодежи в решение социально-экономических вопросов территории.</w:t>
      </w:r>
    </w:p>
    <w:p w:rsidR="003B42F7" w:rsidRPr="00B245BF" w:rsidRDefault="00366D82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ультура</w:t>
      </w:r>
      <w:proofErr w:type="spellEnd"/>
    </w:p>
    <w:p w:rsidR="00366D82" w:rsidRPr="00B245BF" w:rsidRDefault="00366D82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D82" w:rsidRPr="00B245BF" w:rsidRDefault="00366D82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D82" w:rsidRPr="00B245BF" w:rsidRDefault="00366D82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6D82" w:rsidRPr="00B245BF" w:rsidRDefault="00BC03D9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Использование муниципального имущества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Пополнение муниципального имущества 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Сооружение "Площадка временного накопления отходов";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площадки на Майской горе;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2.Приобретено: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- 26 квартир для детей-сирот;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 две антенны для труднодоступных населенных пунктов (Луговая и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Усть-Кайтым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) на сумму 505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3.Получено из края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квартира для служебного пользования (с. Тасеево, ул. Прудовая, д.1, кв.1);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помещение: Фельдшера-акушерский пункт (с. Веселое, ул. Советская, зд.37, пом. 2) для организации библиотеки;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дизельный генератор для труднодоступных населенных пунктов (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уговая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);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- 4 автобуса на общую сумму – 7 601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4. Реализовано неиспользуемого имущества на сумму – 57 тыс. руб.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5.Проведен капитальный ремонт теплосети в Н-Квартале на сумму -3 057 тыс. руб.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5. Передано в порядке приватизации 15 жилых помещений, в том числе: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- 10 квартир детям-сиротам по действующему законодательству;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- 5 квартир  в рамках реализации муниципальных программ по улучшению жилищных условий работников образования и медицины из них: 2 квартиры учителям и три квартиры медикам.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6.Заключено концессионное Соглашение на объекты теплоснабжения района (18.12.2019);</w:t>
      </w:r>
    </w:p>
    <w:p w:rsidR="003B42F7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7.Предоставлено в безвозмездное пользование более 3 400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. помещений для размещения служб и организаций социальной направленности (ЗАГС, Центр </w:t>
      </w:r>
      <w:r w:rsidRPr="00B245BF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занятости, учреждения социальной защиты,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технологический колледж и т.д.).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5BF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За пять лет проведено 196 проверок. Выявлено 5 нарушений. Взыскан штраф в размере 10,0 тыс. руб. (Тиханов).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Погашена задолженность  по налоговым платежам (отработано на комиссии по недоимке)  около 10 млн. руб.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Фактов задолженности по заработной плате не поступало.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5BF">
        <w:rPr>
          <w:rFonts w:ascii="Times New Roman" w:hAnsi="Times New Roman" w:cs="Times New Roman"/>
          <w:b/>
          <w:sz w:val="28"/>
          <w:szCs w:val="28"/>
        </w:rPr>
        <w:t>Имуществ</w:t>
      </w:r>
      <w:proofErr w:type="gramStart"/>
      <w:r w:rsidRPr="00B245B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245BF">
        <w:rPr>
          <w:rFonts w:ascii="Times New Roman" w:hAnsi="Times New Roman" w:cs="Times New Roman"/>
          <w:b/>
          <w:sz w:val="28"/>
          <w:szCs w:val="28"/>
        </w:rPr>
        <w:t xml:space="preserve"> земля  (период  2015г – 2019г):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B245BF">
        <w:rPr>
          <w:rFonts w:ascii="Times New Roman" w:hAnsi="Times New Roman" w:cs="Times New Roman"/>
          <w:sz w:val="28"/>
          <w:szCs w:val="28"/>
        </w:rPr>
        <w:tab/>
        <w:t>Наименование доходов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                          План  (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)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Факт   (тыс.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)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1</w:t>
      </w:r>
      <w:r w:rsidRPr="00B245BF">
        <w:rPr>
          <w:rFonts w:ascii="Times New Roman" w:hAnsi="Times New Roman" w:cs="Times New Roman"/>
          <w:sz w:val="28"/>
          <w:szCs w:val="28"/>
        </w:rPr>
        <w:tab/>
        <w:t>Доходы от аренды земли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                              20984,5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20572,6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</w:t>
      </w:r>
      <w:r w:rsidRPr="00B245BF">
        <w:rPr>
          <w:rFonts w:ascii="Times New Roman" w:hAnsi="Times New Roman" w:cs="Times New Roman"/>
          <w:sz w:val="28"/>
          <w:szCs w:val="28"/>
        </w:rPr>
        <w:tab/>
        <w:t>Доходы от аренды имущества                               7368,0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7915,0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3</w:t>
      </w:r>
      <w:r w:rsidRPr="00B245BF">
        <w:rPr>
          <w:rFonts w:ascii="Times New Roman" w:hAnsi="Times New Roman" w:cs="Times New Roman"/>
          <w:sz w:val="28"/>
          <w:szCs w:val="28"/>
        </w:rPr>
        <w:tab/>
        <w:t>Доходы от реализации земельных участков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  2617,0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2441,0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4</w:t>
      </w:r>
      <w:r w:rsidRPr="00B245BF">
        <w:rPr>
          <w:rFonts w:ascii="Times New Roman" w:hAnsi="Times New Roman" w:cs="Times New Roman"/>
          <w:sz w:val="28"/>
          <w:szCs w:val="28"/>
        </w:rPr>
        <w:tab/>
        <w:t>Доходы от реализации имущества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                 5396,0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3103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ab/>
      </w:r>
      <w:r w:rsidRPr="00B245BF">
        <w:rPr>
          <w:rFonts w:ascii="Times New Roman" w:hAnsi="Times New Roman" w:cs="Times New Roman"/>
          <w:sz w:val="28"/>
          <w:szCs w:val="28"/>
        </w:rPr>
        <w:tab/>
      </w:r>
      <w:r w:rsidRPr="00B245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36365,5</w:t>
      </w:r>
      <w:r w:rsidRPr="00B245B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34031,6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Подано в суд и приняты решения суда о взыскании и расторжении договоров аренды: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-  5 исков юридические лица  на сумму 930. 1 тыс.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;</w:t>
      </w: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5 лет возвращено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сельхозоборот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около 30 000, 0 га земель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</w:t>
      </w:r>
    </w:p>
    <w:p w:rsidR="00BC03D9" w:rsidRPr="00B245BF" w:rsidRDefault="00DE77A6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Поддержка малого </w:t>
      </w:r>
      <w:proofErr w:type="spellStart"/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предпренимательства</w:t>
      </w:r>
      <w:proofErr w:type="spellEnd"/>
    </w:p>
    <w:p w:rsidR="00DE77A6" w:rsidRPr="00B245BF" w:rsidRDefault="00BC03D9" w:rsidP="00B245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7A6" w:rsidRPr="00B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программы «Развитие малого и среднего предпринимательства на территории </w:t>
      </w:r>
      <w:proofErr w:type="spellStart"/>
      <w:r w:rsidR="00DE77A6" w:rsidRPr="00B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Тасеевского</w:t>
      </w:r>
      <w:proofErr w:type="spellEnd"/>
      <w:r w:rsidR="00DE77A6" w:rsidRPr="00B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района" за последние 5 лет (2015-2019гг.) в форме субсидий предоставлена поддержка 36 субъектам малого предпринимательства, осуществляющих деятельность в сельскохозяйственной отрасли, сфере лесозаготовки и лесопереработки, общественного питания, бытовых услуг.</w:t>
      </w:r>
      <w:proofErr w:type="gramEnd"/>
      <w:r w:rsidR="00DE77A6" w:rsidRPr="00B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77A6" w:rsidRPr="00B2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объем финансирования муниципальной программы за счет всех уровней бюджетной системы за отчетный период составил 11,5 </w:t>
      </w:r>
      <w:proofErr w:type="spellStart"/>
      <w:r w:rsidR="00DE77A6" w:rsidRPr="00B2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DE77A6" w:rsidRPr="00B245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77A6" w:rsidRPr="00B2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E77A6" w:rsidRPr="00B2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77A6" w:rsidRPr="00B2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результатами поддержки являлись: создание 34 дополнительных рабочих мест,  привлечение внебюджетных инвестиций в экономику района в размере 77,1млн.руб.</w:t>
      </w:r>
    </w:p>
    <w:p w:rsidR="00DE77A6" w:rsidRPr="00B245BF" w:rsidRDefault="00DE77A6" w:rsidP="00B245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D9" w:rsidRPr="00B245BF" w:rsidRDefault="00BC03D9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F7" w:rsidRPr="00B245BF" w:rsidRDefault="00BC03D9" w:rsidP="00B245B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45BF">
        <w:rPr>
          <w:rFonts w:ascii="Times New Roman" w:hAnsi="Times New Roman" w:cs="Times New Roman"/>
          <w:b/>
          <w:color w:val="C00000"/>
          <w:sz w:val="28"/>
          <w:szCs w:val="28"/>
        </w:rPr>
        <w:t>Градостроительство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Отчет о проделанной работе за период 2015-2020 гг.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lastRenderedPageBreak/>
        <w:t>Отдел архитектуры и градостроительства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Ввод объектов в эксплуатацию жилищного назначения: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ab/>
        <w:t>2015</w:t>
      </w:r>
      <w:r w:rsidRPr="00B245BF">
        <w:rPr>
          <w:rFonts w:ascii="Times New Roman" w:hAnsi="Times New Roman" w:cs="Times New Roman"/>
          <w:sz w:val="28"/>
          <w:szCs w:val="28"/>
        </w:rPr>
        <w:tab/>
        <w:t>2016</w:t>
      </w:r>
      <w:r w:rsidRPr="00B245BF">
        <w:rPr>
          <w:rFonts w:ascii="Times New Roman" w:hAnsi="Times New Roman" w:cs="Times New Roman"/>
          <w:sz w:val="28"/>
          <w:szCs w:val="28"/>
        </w:rPr>
        <w:tab/>
        <w:t>2017</w:t>
      </w:r>
      <w:r w:rsidRPr="00B245BF">
        <w:rPr>
          <w:rFonts w:ascii="Times New Roman" w:hAnsi="Times New Roman" w:cs="Times New Roman"/>
          <w:sz w:val="28"/>
          <w:szCs w:val="28"/>
        </w:rPr>
        <w:tab/>
        <w:t>2018</w:t>
      </w:r>
      <w:r w:rsidRPr="00B245BF">
        <w:rPr>
          <w:rFonts w:ascii="Times New Roman" w:hAnsi="Times New Roman" w:cs="Times New Roman"/>
          <w:sz w:val="28"/>
          <w:szCs w:val="28"/>
        </w:rPr>
        <w:tab/>
        <w:t>2019</w:t>
      </w:r>
      <w:r w:rsidRPr="00B245BF">
        <w:rPr>
          <w:rFonts w:ascii="Times New Roman" w:hAnsi="Times New Roman" w:cs="Times New Roman"/>
          <w:sz w:val="28"/>
          <w:szCs w:val="28"/>
        </w:rPr>
        <w:tab/>
        <w:t>2020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Жилое,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</w:t>
      </w:r>
      <w:r w:rsidRPr="00B245BF">
        <w:rPr>
          <w:rFonts w:ascii="Times New Roman" w:hAnsi="Times New Roman" w:cs="Times New Roman"/>
          <w:sz w:val="28"/>
          <w:szCs w:val="28"/>
        </w:rPr>
        <w:tab/>
        <w:t>1473</w:t>
      </w:r>
      <w:r w:rsidRPr="00B245BF">
        <w:rPr>
          <w:rFonts w:ascii="Times New Roman" w:hAnsi="Times New Roman" w:cs="Times New Roman"/>
          <w:sz w:val="28"/>
          <w:szCs w:val="28"/>
        </w:rPr>
        <w:tab/>
        <w:t>1165</w:t>
      </w:r>
      <w:r w:rsidRPr="00B245BF">
        <w:rPr>
          <w:rFonts w:ascii="Times New Roman" w:hAnsi="Times New Roman" w:cs="Times New Roman"/>
          <w:sz w:val="28"/>
          <w:szCs w:val="28"/>
        </w:rPr>
        <w:tab/>
        <w:t>1335</w:t>
      </w:r>
      <w:r w:rsidRPr="00B245BF">
        <w:rPr>
          <w:rFonts w:ascii="Times New Roman" w:hAnsi="Times New Roman" w:cs="Times New Roman"/>
          <w:sz w:val="28"/>
          <w:szCs w:val="28"/>
        </w:rPr>
        <w:tab/>
        <w:t>560</w:t>
      </w:r>
      <w:r w:rsidRPr="00B245BF">
        <w:rPr>
          <w:rFonts w:ascii="Times New Roman" w:hAnsi="Times New Roman" w:cs="Times New Roman"/>
          <w:sz w:val="28"/>
          <w:szCs w:val="28"/>
        </w:rPr>
        <w:tab/>
        <w:t>2635</w:t>
      </w:r>
      <w:r w:rsidRPr="00B245BF">
        <w:rPr>
          <w:rFonts w:ascii="Times New Roman" w:hAnsi="Times New Roman" w:cs="Times New Roman"/>
          <w:sz w:val="28"/>
          <w:szCs w:val="28"/>
        </w:rPr>
        <w:tab/>
        <w:t>1617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Всего,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</w:t>
      </w:r>
      <w:r w:rsidRPr="00B245BF">
        <w:rPr>
          <w:rFonts w:ascii="Times New Roman" w:hAnsi="Times New Roman" w:cs="Times New Roman"/>
          <w:sz w:val="28"/>
          <w:szCs w:val="28"/>
        </w:rPr>
        <w:tab/>
        <w:t>8785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2016 год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Актуализация правил землепользования и застройки сельских поселений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-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53,00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 (из местного бюджета)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2016 год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Актуализация правил землепользования и застройки сельских поселений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-</w:t>
      </w:r>
      <w:r w:rsidRPr="00B245BF">
        <w:rPr>
          <w:rFonts w:ascii="Times New Roman" w:hAnsi="Times New Roman" w:cs="Times New Roman"/>
          <w:sz w:val="28"/>
          <w:szCs w:val="28"/>
        </w:rPr>
        <w:tab/>
        <w:t xml:space="preserve">53,00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 (из местного бюджета)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Разработка Генерального плана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сельсовета,  в целях урегулирования спорных вопросов нахождения Государственного лесного фонда в составе земель населенных пунктов, для дальнейшего предоставления земельных участков для жилищного строительства: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960,00 – всего,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.: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864,00 – краевой бюджет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96,00</w:t>
      </w:r>
      <w:r w:rsidRPr="00B245BF">
        <w:rPr>
          <w:rFonts w:ascii="Times New Roman" w:hAnsi="Times New Roman" w:cs="Times New Roman"/>
          <w:sz w:val="28"/>
          <w:szCs w:val="28"/>
        </w:rPr>
        <w:tab/>
        <w:t>- местный бюджет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сельсовета проходит процедуру согласования с Федеральными ведомствами)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2018 год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по разработке проекта генерального плана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Фаначетского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700,00 – всего,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.: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630,00 – краевой бюджет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70,00</w:t>
      </w:r>
      <w:r w:rsidRPr="00B245BF">
        <w:rPr>
          <w:rFonts w:ascii="Times New Roman" w:hAnsi="Times New Roman" w:cs="Times New Roman"/>
          <w:sz w:val="28"/>
          <w:szCs w:val="28"/>
        </w:rPr>
        <w:tab/>
        <w:t>- местный бюджет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Фаначетского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сельсовета проходит процедуру согласования с краевыми ведомствами (16 согласовано из 18) и федеральными ведомствами (11 согласовано из 14))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Переселение из аварийного жилья: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Субсидия на финансирование мероприятий программы по переселению граждан из аварийного жилищного фонда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Тассевском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районе составляет 27 393 931 рублей  22 копейки в том числе: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2016 году: 24 760 576 рублей 49  копеек, из них: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11 881 997 рублей 29 копеек средства краевого бюджета, поступившие из Фонда содействия реформированию жилищно-коммунального хозяйства из них: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12 878 579 рублей 20  копеек средства краевого бюджета на долевое финансирование мероприятий Программы.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2017 году: 2 633 354 рубля 73 копейки средства краевого бюджета, поступившие из Фонда содействия реформированию жилищно-коммунального хозяйства.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Освоено по программе  переселение граждан из аварийного жилищного фонда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lastRenderedPageBreak/>
        <w:t>- за счет средств Фонда 7968,708тыс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-за счет сре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аевого бюджета 9312,570 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-за счет средств местного бюджета  223,824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                                 И Т О Г О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 17505,102</w:t>
      </w:r>
    </w:p>
    <w:p w:rsidR="005C0DA3" w:rsidRPr="00B245BF" w:rsidRDefault="005C0DA3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переселено 13 квартир, 24 человека (площадь жилых помещений  сост. 543,9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.)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Разработка Генерального плана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сельсовета,  в целях урегулирования спорных вопросов нахождения Государственного лесного фонда в составе земель населенных пунктов, для дальнейшего предоставления земельных участков для жилищного строительства: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960,00 – всего,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.: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864,00 – краевой бюджет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96,00</w:t>
      </w:r>
      <w:r w:rsidRPr="00B245BF">
        <w:rPr>
          <w:rFonts w:ascii="Times New Roman" w:hAnsi="Times New Roman" w:cs="Times New Roman"/>
          <w:sz w:val="28"/>
          <w:szCs w:val="28"/>
        </w:rPr>
        <w:tab/>
        <w:t>- местный бюджет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сельсовета проходит процедуру согласования с Федеральными ведомствами)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2018 год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по разработке проекта генерального плана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Фаначетского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700,00 – всего,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>.: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630,00 – краевой бюджет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70,00</w:t>
      </w:r>
      <w:r w:rsidRPr="00B245BF">
        <w:rPr>
          <w:rFonts w:ascii="Times New Roman" w:hAnsi="Times New Roman" w:cs="Times New Roman"/>
          <w:sz w:val="28"/>
          <w:szCs w:val="28"/>
        </w:rPr>
        <w:tab/>
        <w:t>- местный бюджет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Фаначетского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сельсовета проходит процедуру согласования с краевыми ведомствами (16 согласовано из 18) и федеральными ведомствами (11 согласовано из 14))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Переселение из аварийного жилья: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Субсидия на финансирование мероприятий программы по переселению граждан из аварийного жилищного фонда в </w:t>
      </w:r>
      <w:proofErr w:type="spellStart"/>
      <w:r w:rsidRPr="00B245BF">
        <w:rPr>
          <w:rFonts w:ascii="Times New Roman" w:hAnsi="Times New Roman" w:cs="Times New Roman"/>
          <w:sz w:val="28"/>
          <w:szCs w:val="28"/>
        </w:rPr>
        <w:t>Тассевском</w:t>
      </w:r>
      <w:proofErr w:type="spellEnd"/>
      <w:r w:rsidRPr="00B245BF">
        <w:rPr>
          <w:rFonts w:ascii="Times New Roman" w:hAnsi="Times New Roman" w:cs="Times New Roman"/>
          <w:sz w:val="28"/>
          <w:szCs w:val="28"/>
        </w:rPr>
        <w:t xml:space="preserve"> районе составляет 27 393 931 рублей  22 копейки в том числе: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2016 году: 24 760 576 рублей 49  копеек, из них: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11 881 997 рублей 29 копеек средства краевого бюджета, поступившие из Фонда содействия реформированию жилищно-коммунального хозяйства из них: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12 878 579 рублей 20  копеек средства краевого бюджета на долевое финансирование мероприятий Программы.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в 2017 году: 2 633 354 рубля 73 копейки средства краевого бюджета, поступившие из Фонда содействия реформированию жилищно-коммунального хозяйства.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Освоено по программе  переселение граждан из аварийного жилищного фонда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 за счет средств Фонда 7968,708тыс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>уб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-за счет сре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аевого бюджета 9312,570 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-за счет средств местного бюджета  223,824</w:t>
      </w:r>
    </w:p>
    <w:p w:rsidR="000A2D0E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 xml:space="preserve">                                  И Т О Г О</w:t>
      </w:r>
      <w:proofErr w:type="gramStart"/>
      <w:r w:rsidRPr="00B245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45BF">
        <w:rPr>
          <w:rFonts w:ascii="Times New Roman" w:hAnsi="Times New Roman" w:cs="Times New Roman"/>
          <w:sz w:val="28"/>
          <w:szCs w:val="28"/>
        </w:rPr>
        <w:t xml:space="preserve">  17505,102</w:t>
      </w:r>
    </w:p>
    <w:p w:rsidR="003B42F7" w:rsidRPr="00B245BF" w:rsidRDefault="000A2D0E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BF">
        <w:rPr>
          <w:rFonts w:ascii="Times New Roman" w:hAnsi="Times New Roman" w:cs="Times New Roman"/>
          <w:sz w:val="28"/>
          <w:szCs w:val="28"/>
        </w:rPr>
        <w:t>переселено 13 квартир, 24 человека (площадь жилы</w:t>
      </w:r>
      <w:r w:rsidR="005C008F" w:rsidRPr="00B245BF">
        <w:rPr>
          <w:rFonts w:ascii="Times New Roman" w:hAnsi="Times New Roman" w:cs="Times New Roman"/>
          <w:sz w:val="28"/>
          <w:szCs w:val="28"/>
        </w:rPr>
        <w:t xml:space="preserve">х помещений  сост. 543,9 </w:t>
      </w:r>
      <w:proofErr w:type="spellStart"/>
      <w:r w:rsidR="005C008F" w:rsidRPr="00B245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C008F" w:rsidRPr="00B245BF">
        <w:rPr>
          <w:rFonts w:ascii="Times New Roman" w:hAnsi="Times New Roman" w:cs="Times New Roman"/>
          <w:sz w:val="28"/>
          <w:szCs w:val="28"/>
        </w:rPr>
        <w:t>.)</w:t>
      </w:r>
    </w:p>
    <w:p w:rsidR="005C008F" w:rsidRPr="00B245BF" w:rsidRDefault="005C008F" w:rsidP="00B2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5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Сельское хозяйство</w:t>
      </w:r>
    </w:p>
    <w:p w:rsidR="005C008F" w:rsidRPr="00B245BF" w:rsidRDefault="005C008F" w:rsidP="00B245B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Всего сельскохозяйственным производством занимается 32 предприятия, в том числе 5 коллективных хозяйств      ООО «Восток», ООО «Восход», СПК «Возрождение», ООО «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Фаначет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ООО «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Тасеевский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элеватор» и 27 Индивидуальных предпринимателей глав крестьянско (фермерских) хозяйств. В отрасли трудится 152 человека на постоянной основе и в период проведения весенне полевых и уборочных работ привлекается до 30 человек. Трудоустроено в отрасль молодых специалистов 5 человек, все они получили субсидию на обустройство в размере 500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</w:t>
      </w:r>
      <w:proofErr w:type="gram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5C008F" w:rsidRPr="00B245BF" w:rsidRDefault="005C008F" w:rsidP="00B245B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5C008F" w:rsidRPr="00B245BF" w:rsidTr="00640E75"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Используемая пашня, </w:t>
            </w:r>
            <w:proofErr w:type="gramStart"/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том числе зерновые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Валовый сбор зерна, тонн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Урожайность в весе после подработки ц/га.</w:t>
            </w:r>
          </w:p>
        </w:tc>
      </w:tr>
      <w:tr w:rsidR="005C008F" w:rsidRPr="00B245BF" w:rsidTr="00640E75"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27635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17229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30151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17,5</w:t>
            </w:r>
          </w:p>
        </w:tc>
      </w:tr>
      <w:tr w:rsidR="005C008F" w:rsidRPr="00B245BF" w:rsidTr="00640E75"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32045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20295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31863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15,7</w:t>
            </w:r>
          </w:p>
        </w:tc>
      </w:tr>
      <w:tr w:rsidR="005C008F" w:rsidRPr="00B245BF" w:rsidTr="00640E75"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29536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20221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37813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18,7</w:t>
            </w:r>
          </w:p>
        </w:tc>
      </w:tr>
      <w:tr w:rsidR="005C008F" w:rsidRPr="00B245BF" w:rsidTr="00640E75"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31795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21032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36596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17,4</w:t>
            </w:r>
          </w:p>
        </w:tc>
      </w:tr>
      <w:tr w:rsidR="005C008F" w:rsidRPr="00B245BF" w:rsidTr="00640E75"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33108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20175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40594 план</w:t>
            </w:r>
          </w:p>
        </w:tc>
        <w:tc>
          <w:tcPr>
            <w:tcW w:w="191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19,2 план</w:t>
            </w:r>
          </w:p>
        </w:tc>
      </w:tr>
    </w:tbl>
    <w:p w:rsidR="005C008F" w:rsidRPr="00B245BF" w:rsidRDefault="005C008F" w:rsidP="00B245B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08F" w:rsidRPr="00B245BF" w:rsidRDefault="005C008F" w:rsidP="00B245B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период с 2016 года площадь используемой пашни увеличилась на </w:t>
      </w:r>
      <w:smartTag w:uri="urn:schemas-microsoft-com:office:smarttags" w:element="metricconverter">
        <w:smartTagPr>
          <w:attr w:name="ProductID" w:val="5473 га"/>
        </w:smartTagPr>
        <w:r w:rsidRPr="00B245B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5473 га</w:t>
        </w:r>
      </w:smartTag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19,8%, в том числе площадь посева занятая зерновыми культурами возросла на </w:t>
      </w:r>
      <w:smartTag w:uri="urn:schemas-microsoft-com:office:smarttags" w:element="metricconverter">
        <w:smartTagPr>
          <w:attr w:name="ProductID" w:val="2946 га"/>
        </w:smartTagPr>
        <w:r w:rsidRPr="00B245B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2946 га</w:t>
        </w:r>
      </w:smartTag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17,1%, что позволило увеличить производство зерна с 30,1 тыс. тонн до 40,6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</w:t>
      </w:r>
      <w:proofErr w:type="gram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.т</w:t>
      </w:r>
      <w:proofErr w:type="gram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Зерно  используется на корм скота в хозяйствах района и для реализации населению района, а также для пополнения собственных оборотных средств.</w:t>
      </w:r>
    </w:p>
    <w:p w:rsidR="005C008F" w:rsidRPr="00B245BF" w:rsidRDefault="005C008F" w:rsidP="00B245B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08F" w:rsidRPr="00B245BF" w:rsidRDefault="005C008F" w:rsidP="00B24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Отрасль животноводства: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844"/>
        <w:gridCol w:w="1134"/>
        <w:gridCol w:w="1134"/>
        <w:gridCol w:w="992"/>
        <w:gridCol w:w="1276"/>
        <w:gridCol w:w="1276"/>
        <w:gridCol w:w="1665"/>
      </w:tblGrid>
      <w:tr w:rsidR="005C008F" w:rsidRPr="00B245BF" w:rsidTr="00640E75">
        <w:tc>
          <w:tcPr>
            <w:tcW w:w="1249" w:type="dxa"/>
            <w:vMerge w:val="restart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Поголовье скота, гол.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Производство мяса в живом весе, тонн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Производство мяса в живом весе всего, тонн</w:t>
            </w:r>
          </w:p>
        </w:tc>
      </w:tr>
      <w:tr w:rsidR="005C008F" w:rsidRPr="00B245BF" w:rsidTr="00640E75">
        <w:tc>
          <w:tcPr>
            <w:tcW w:w="1249" w:type="dxa"/>
            <w:vMerge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113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13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992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1276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276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665" w:type="dxa"/>
            <w:vMerge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C008F" w:rsidRPr="00B245BF" w:rsidTr="00640E75">
        <w:trPr>
          <w:trHeight w:val="550"/>
        </w:trPr>
        <w:tc>
          <w:tcPr>
            <w:tcW w:w="1249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4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113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626</w:t>
            </w:r>
          </w:p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992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245,6</w:t>
            </w:r>
          </w:p>
        </w:tc>
        <w:tc>
          <w:tcPr>
            <w:tcW w:w="1276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78,7</w:t>
            </w:r>
          </w:p>
        </w:tc>
        <w:tc>
          <w:tcPr>
            <w:tcW w:w="1276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665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337,0</w:t>
            </w:r>
          </w:p>
        </w:tc>
      </w:tr>
      <w:tr w:rsidR="005C008F" w:rsidRPr="00B245BF" w:rsidTr="00640E75">
        <w:tc>
          <w:tcPr>
            <w:tcW w:w="1249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4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113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13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992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251,3</w:t>
            </w:r>
          </w:p>
        </w:tc>
        <w:tc>
          <w:tcPr>
            <w:tcW w:w="1276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665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316,9</w:t>
            </w:r>
          </w:p>
        </w:tc>
      </w:tr>
      <w:tr w:rsidR="005C008F" w:rsidRPr="00B245BF" w:rsidTr="00640E75">
        <w:tc>
          <w:tcPr>
            <w:tcW w:w="1249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113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113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992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286,8</w:t>
            </w:r>
          </w:p>
        </w:tc>
        <w:tc>
          <w:tcPr>
            <w:tcW w:w="1276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65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372,9</w:t>
            </w:r>
          </w:p>
        </w:tc>
      </w:tr>
      <w:tr w:rsidR="005C008F" w:rsidRPr="00B245BF" w:rsidTr="00640E75">
        <w:tc>
          <w:tcPr>
            <w:tcW w:w="1249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4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113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134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992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397,9</w:t>
            </w:r>
          </w:p>
        </w:tc>
        <w:tc>
          <w:tcPr>
            <w:tcW w:w="1276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62,2</w:t>
            </w:r>
          </w:p>
        </w:tc>
        <w:tc>
          <w:tcPr>
            <w:tcW w:w="1276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1665" w:type="dxa"/>
            <w:shd w:val="clear" w:color="auto" w:fill="auto"/>
          </w:tcPr>
          <w:p w:rsidR="005C008F" w:rsidRPr="00B245BF" w:rsidRDefault="005C008F" w:rsidP="00B2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45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498,2</w:t>
            </w:r>
          </w:p>
        </w:tc>
      </w:tr>
    </w:tbl>
    <w:p w:rsidR="005C008F" w:rsidRPr="00B245BF" w:rsidRDefault="005C008F" w:rsidP="00B245B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08F" w:rsidRPr="00B245BF" w:rsidRDefault="005C008F" w:rsidP="00B245B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Поголовье животных всех видов скота увеличилось: в том числе крупного-рогатого скота на 11,1% или 176 голов, свиней на 32,7% или 205 голов, лошадей на 34,6% или 98 голов, в целом производство мяса в живом весе возросло с 337 тонн в год до 498,2 тонн, рост составил 47,8%.</w:t>
      </w:r>
    </w:p>
    <w:p w:rsidR="005C008F" w:rsidRPr="00B245BF" w:rsidRDefault="005C008F" w:rsidP="00B245B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Всего за 4 года и 5 месяцев 2020 года предприятия сельского хозяйства получило 190,95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том числе из краевого бюджета 144,2 млн руб. и из федерального 46,71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5C008F" w:rsidRPr="00B245BF" w:rsidRDefault="005C008F" w:rsidP="00B245B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Инвестиции в отрасль сельского хозяйства за 5 лет составили 384,2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(Приобретение техники: трактора 11ед, зерноуборочные комбайны 13 ед. кормоуборочные комбайны 4 ед. посевные комплексы 7ед.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зерные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сушилки 3 ед. и прочая техника,  строительство и модернизация), получено возмещение части стоимости по приобретению техники из всех уровней бюджета, включая возмещения по договорам финансового лизинга  78,7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что составляет 41,3% от общего объема полученных субсидий из всех уровней бюджета. </w:t>
      </w: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Субсидии полученные по отрасли растениеводства:</w:t>
      </w: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-приобретение элитных семян 10,6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низкопродуктивная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пашня (пары) 9,4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-несвязанная поддержка   (на 1 га посевной площади) 45,9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-другие виды субсидий 5,98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                                                        </w:t>
      </w: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Субсидии полученные по отрасли животноводства:</w:t>
      </w: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-поддержка племенного скота  9,4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-содержание коров и нетелей мясного скотоводства 17,3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Гранты начинающим фермерам 7,930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(3 гранта Федулов А.А  3,0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..; Горбань О.В. 1,93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.;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Письменнова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Н.Н. 3,0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 </w:t>
      </w: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08F" w:rsidRPr="00B245BF" w:rsidRDefault="005C008F" w:rsidP="00B245B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пять лет по программе «Устойчивое развитие сельских территорий» 5 человек получили субсидии в размере 10,4 </w:t>
      </w:r>
      <w:proofErr w:type="spellStart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млн.руб</w:t>
      </w:r>
      <w:proofErr w:type="spellEnd"/>
      <w:r w:rsidRPr="00B24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улучшение жилищных условий (строительство жилья в сельской местности). </w:t>
      </w:r>
    </w:p>
    <w:p w:rsidR="003B42F7" w:rsidRPr="00B245BF" w:rsidRDefault="003B42F7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B42F7" w:rsidRPr="00B245BF" w:rsidRDefault="003B42F7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B245BF" w:rsidRDefault="00F61600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57" w:rsidRPr="00B245BF" w:rsidRDefault="00607957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57" w:rsidRPr="00B245BF" w:rsidRDefault="00607957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57" w:rsidRPr="00B245BF" w:rsidRDefault="00607957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57" w:rsidRPr="00B245BF" w:rsidRDefault="00607957" w:rsidP="00B2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57" w:rsidRPr="00F61600" w:rsidRDefault="00607957" w:rsidP="00C45668">
      <w:bookmarkStart w:id="0" w:name="_GoBack"/>
      <w:bookmarkEnd w:id="0"/>
    </w:p>
    <w:sectPr w:rsidR="00607957" w:rsidRPr="00F61600" w:rsidSect="005F6AA5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E8" w:rsidRDefault="005E62E8" w:rsidP="00BC03D9">
      <w:pPr>
        <w:spacing w:after="0" w:line="240" w:lineRule="auto"/>
      </w:pPr>
      <w:r>
        <w:separator/>
      </w:r>
    </w:p>
  </w:endnote>
  <w:endnote w:type="continuationSeparator" w:id="0">
    <w:p w:rsidR="005E62E8" w:rsidRDefault="005E62E8" w:rsidP="00BC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E8" w:rsidRDefault="005E62E8" w:rsidP="00BC03D9">
      <w:pPr>
        <w:spacing w:after="0" w:line="240" w:lineRule="auto"/>
      </w:pPr>
      <w:r>
        <w:separator/>
      </w:r>
    </w:p>
  </w:footnote>
  <w:footnote w:type="continuationSeparator" w:id="0">
    <w:p w:rsidR="005E62E8" w:rsidRDefault="005E62E8" w:rsidP="00BC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759"/>
    <w:multiLevelType w:val="hybridMultilevel"/>
    <w:tmpl w:val="ADC2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BE6"/>
    <w:multiLevelType w:val="hybridMultilevel"/>
    <w:tmpl w:val="5B9A9E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45263A"/>
    <w:multiLevelType w:val="hybridMultilevel"/>
    <w:tmpl w:val="B49C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83"/>
    <w:rsid w:val="00053843"/>
    <w:rsid w:val="000A2D0E"/>
    <w:rsid w:val="000F5BE0"/>
    <w:rsid w:val="00145018"/>
    <w:rsid w:val="002946C6"/>
    <w:rsid w:val="002A506D"/>
    <w:rsid w:val="00366D82"/>
    <w:rsid w:val="00391553"/>
    <w:rsid w:val="003A3BFD"/>
    <w:rsid w:val="003B42F7"/>
    <w:rsid w:val="004049BB"/>
    <w:rsid w:val="004B0525"/>
    <w:rsid w:val="005437DA"/>
    <w:rsid w:val="00570A10"/>
    <w:rsid w:val="005C008F"/>
    <w:rsid w:val="005C0DA3"/>
    <w:rsid w:val="005E62E8"/>
    <w:rsid w:val="005F471D"/>
    <w:rsid w:val="005F6AA5"/>
    <w:rsid w:val="00607957"/>
    <w:rsid w:val="00607A3E"/>
    <w:rsid w:val="00640E75"/>
    <w:rsid w:val="006E2E89"/>
    <w:rsid w:val="00700BD3"/>
    <w:rsid w:val="00713169"/>
    <w:rsid w:val="007C1010"/>
    <w:rsid w:val="007E7865"/>
    <w:rsid w:val="00851E38"/>
    <w:rsid w:val="00995270"/>
    <w:rsid w:val="009D661B"/>
    <w:rsid w:val="00A12358"/>
    <w:rsid w:val="00A22621"/>
    <w:rsid w:val="00A909EE"/>
    <w:rsid w:val="00AB1770"/>
    <w:rsid w:val="00B245BF"/>
    <w:rsid w:val="00B403B7"/>
    <w:rsid w:val="00BC03D9"/>
    <w:rsid w:val="00BF2BDF"/>
    <w:rsid w:val="00BF5AEC"/>
    <w:rsid w:val="00C45668"/>
    <w:rsid w:val="00D95115"/>
    <w:rsid w:val="00DE77A6"/>
    <w:rsid w:val="00E01E83"/>
    <w:rsid w:val="00EA389F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6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2F7"/>
    <w:pPr>
      <w:ind w:left="720"/>
      <w:contextualSpacing/>
    </w:pPr>
  </w:style>
  <w:style w:type="table" w:styleId="a6">
    <w:name w:val="Table Grid"/>
    <w:basedOn w:val="a1"/>
    <w:uiPriority w:val="39"/>
    <w:rsid w:val="003B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3D9"/>
  </w:style>
  <w:style w:type="paragraph" w:styleId="a9">
    <w:name w:val="footer"/>
    <w:basedOn w:val="a"/>
    <w:link w:val="aa"/>
    <w:uiPriority w:val="99"/>
    <w:unhideWhenUsed/>
    <w:rsid w:val="00BC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6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2F7"/>
    <w:pPr>
      <w:ind w:left="720"/>
      <w:contextualSpacing/>
    </w:pPr>
  </w:style>
  <w:style w:type="table" w:styleId="a6">
    <w:name w:val="Table Grid"/>
    <w:basedOn w:val="a1"/>
    <w:uiPriority w:val="39"/>
    <w:rsid w:val="003B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3D9"/>
  </w:style>
  <w:style w:type="paragraph" w:styleId="a9">
    <w:name w:val="footer"/>
    <w:basedOn w:val="a"/>
    <w:link w:val="aa"/>
    <w:uiPriority w:val="99"/>
    <w:unhideWhenUsed/>
    <w:rsid w:val="00BC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7198</Words>
  <Characters>41030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2020-07-08T06:47:00Z</cp:lastPrinted>
  <dcterms:created xsi:type="dcterms:W3CDTF">2020-07-09T05:18:00Z</dcterms:created>
  <dcterms:modified xsi:type="dcterms:W3CDTF">2020-07-09T05:31:00Z</dcterms:modified>
</cp:coreProperties>
</file>