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1B" w:rsidRPr="00D0441B" w:rsidRDefault="00D0441B" w:rsidP="00D0441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0441B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23 ноября 2017 года состоялось совместное заседание постоянных комиссий Тасеевского районного Совета депутатов по бюджету и финансам и по экономическому развитию. В заседании приняли участие О.А.Никаноров  - Глава Тасеевского района, В.В.Зубец - председатель Тасеевского районного Совета депутатов, Т.Г.Ефремова - председатель ревизионной комиссии района, М.А.Максак - начальник финансового управления администрации района, А.С.Зенькова - главный специалист администрации района.На заседании рассмотрены следующие вопросы:</w:t>
      </w:r>
    </w:p>
    <w:p w:rsidR="00D0441B" w:rsidRPr="00D0441B" w:rsidRDefault="00D0441B" w:rsidP="00D0441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0441B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внесении изменений в решения сельских Советов депутатов об утверждении правил землепользования и застройки территорий поселений;</w:t>
      </w:r>
    </w:p>
    <w:p w:rsidR="00D0441B" w:rsidRPr="00D0441B" w:rsidRDefault="00D0441B" w:rsidP="00D0441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0441B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проекте решения "О районном бюджете на 2018 год и плановый период 2019-2020 годов";</w:t>
      </w:r>
    </w:p>
    <w:p w:rsidR="00D0441B" w:rsidRPr="00D0441B" w:rsidRDefault="00D0441B" w:rsidP="00D0441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0441B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проекте решения "О внесении изменений в решение Тасеевского районного Совета депутатов от 30.11.2016 №6-11 "О межбюджетных отношениях в Тасеевском районе";</w:t>
      </w:r>
    </w:p>
    <w:p w:rsidR="00D0441B" w:rsidRPr="00D0441B" w:rsidRDefault="00D0441B" w:rsidP="00D0441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0441B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проекте решения "О внесении изменений в решение Тасеевского районного Совета депутатов от 29.12.2015 № 2-20 "О размере денежного пооощрения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Тасеевского района Красноярского края";</w:t>
      </w:r>
    </w:p>
    <w:p w:rsidR="00D0441B" w:rsidRPr="00D0441B" w:rsidRDefault="00D0441B" w:rsidP="00D0441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0441B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предложениях в план работы ревизионной комиссии района на 2018 год.</w:t>
      </w:r>
    </w:p>
    <w:p w:rsidR="00D0441B" w:rsidRPr="00D0441B" w:rsidRDefault="00D0441B" w:rsidP="00D0441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0441B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первому вопросу заслушан доклад главного специалиста по вопросам архитектуры администрации района А.С.Зеньковой. В докладе было отмечено, что внесение изменений связана с итогами работы по актуализации земельных участков и зонированием территорий. Работа проведена в текущем году и от внесенных изменений зависят расчеты с подрядчиком по этим работам. в обсуждении доклада приняли участие Шуба А.В., Слезак А.А., Письменнова А.В., Никаноров О.А., Зубец В.В.. По итогам обсуждения принято решение о вынесении данных проектов решений на сессию районного Совета. Рекомендовано администрации района в 2018 году, в связи с передачей полномочий по землепользованию и землеустройству на уровень муниципального района, провести работу по разработке проекта нормативного правового акта по данному вопросу в целом по району и по отмене решений сельских поселений.</w:t>
      </w:r>
    </w:p>
    <w:p w:rsidR="00D0441B" w:rsidRPr="00D0441B" w:rsidRDefault="00D0441B" w:rsidP="00D0441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0441B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второму вопросу заслушали доклад начальника финансового управления администрации района М.А.Максак. В своем докладе она отметила, что проект районного бюджета на 2018 год и плановый период 2019-2020 годов разработан в соответствии с бюджетным законодательством, не предусматривает снижения финансирования по социальному блоку, в нем учтены ряд замечаний и предложений депутатов при исполнении бюджета 2017 года (увеличено финансирование по спорту, подвозу учащихся, заложены средства на подписку, учтены предписания надзорных органов по детским дошкольным учреждениям). Бюджет сформирован без дефицита и профицита. В обсуждении данного проекта решения приняли Шуба А.В., Неводнивева С.В., Письменнова А.В., Никаноров О.А., Зубец В.В., Кондаков В.А., Ефремова Т.Г.. По результатам обсуждения принято решение о вынесении проекта решения "О районном бюджете на 2018 год и плановый период 2019-2020 годов"  на сессию районного Совета для принятия в первом чтении. Администрации района рекомендовано до принятия бюджета во втором чтении предусмотреть в расходах финансирование публикации правовых актов органов местного самоуправления и информационного сопровождения реализации муниципальной программы по развитию гражданского общества.</w:t>
      </w:r>
    </w:p>
    <w:p w:rsidR="00D0441B" w:rsidRPr="00D0441B" w:rsidRDefault="00D0441B" w:rsidP="00D0441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0441B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Члены комиссии поддержали внесение изменений в решения районного Совета по межбюджетным отношениям в районе и повышению оплаты труда выборным должностным лицам и муниципальным служащим. Данные изменения связаны с исполнением краевого законодательства и передачей полномочий по вопросам культуры на район.</w:t>
      </w:r>
    </w:p>
    <w:p w:rsidR="00D0441B" w:rsidRPr="00D0441B" w:rsidRDefault="00D0441B" w:rsidP="00D0441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0441B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lastRenderedPageBreak/>
        <w:t>В заключении члены комиссии рекомендовали ревизионной комиссии района включить в план проверок на 2018 год проведение контрольных мероприятий по проверке эффективности и результативности использования бюджетных средств на реализацию муниципальной программы по молодежной политике.</w:t>
      </w:r>
    </w:p>
    <w:p w:rsidR="00D0441B" w:rsidRPr="00D0441B" w:rsidRDefault="00D0441B" w:rsidP="00D0441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0441B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С рассмотренными проектами решений можно ознакомиться на данном сайте в разделе "Проекты решений".</w:t>
      </w:r>
    </w:p>
    <w:p w:rsidR="003E0016" w:rsidRPr="00D0441B" w:rsidRDefault="003E0016" w:rsidP="00D0441B">
      <w:bookmarkStart w:id="0" w:name="_GoBack"/>
      <w:bookmarkEnd w:id="0"/>
    </w:p>
    <w:sectPr w:rsidR="003E0016" w:rsidRPr="00D0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A3974"/>
    <w:rsid w:val="001214B6"/>
    <w:rsid w:val="00142107"/>
    <w:rsid w:val="00156D99"/>
    <w:rsid w:val="0019181C"/>
    <w:rsid w:val="001F0A21"/>
    <w:rsid w:val="001F274B"/>
    <w:rsid w:val="0020123F"/>
    <w:rsid w:val="00245EAF"/>
    <w:rsid w:val="002722B0"/>
    <w:rsid w:val="00291A2A"/>
    <w:rsid w:val="002B6DEB"/>
    <w:rsid w:val="002D329E"/>
    <w:rsid w:val="00323C1E"/>
    <w:rsid w:val="003A0A87"/>
    <w:rsid w:val="003C2F42"/>
    <w:rsid w:val="003E0016"/>
    <w:rsid w:val="003E50B0"/>
    <w:rsid w:val="003E660C"/>
    <w:rsid w:val="003F418D"/>
    <w:rsid w:val="004338E4"/>
    <w:rsid w:val="00447B29"/>
    <w:rsid w:val="00475598"/>
    <w:rsid w:val="00475AEA"/>
    <w:rsid w:val="004A6645"/>
    <w:rsid w:val="004D6E06"/>
    <w:rsid w:val="00514163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5211C"/>
    <w:rsid w:val="00CD2BE4"/>
    <w:rsid w:val="00CF7C9E"/>
    <w:rsid w:val="00D02731"/>
    <w:rsid w:val="00D0441B"/>
    <w:rsid w:val="00D1703D"/>
    <w:rsid w:val="00D413E8"/>
    <w:rsid w:val="00D62FE6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101</cp:revision>
  <dcterms:created xsi:type="dcterms:W3CDTF">2022-01-24T01:57:00Z</dcterms:created>
  <dcterms:modified xsi:type="dcterms:W3CDTF">2022-01-24T03:31:00Z</dcterms:modified>
</cp:coreProperties>
</file>