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014" w:rsidRDefault="00AA5014" w:rsidP="00D86FBB"/>
    <w:p w:rsidR="00D86FBB" w:rsidRPr="00AA5014" w:rsidRDefault="00167D56" w:rsidP="00D86FBB">
      <w:pPr>
        <w:rPr>
          <w:rFonts w:ascii="Times New Roman" w:hAnsi="Times New Roman" w:cs="Times New Roman"/>
        </w:rPr>
      </w:pPr>
      <w:r w:rsidRPr="00AA5014">
        <w:rPr>
          <w:rFonts w:ascii="Times New Roman" w:hAnsi="Times New Roman" w:cs="Times New Roman"/>
        </w:rPr>
        <w:t>А.В. Краснощеков:</w:t>
      </w:r>
      <w:bookmarkStart w:id="0" w:name="_GoBack"/>
      <w:bookmarkEnd w:id="0"/>
    </w:p>
    <w:p w:rsidR="00D86FBB" w:rsidRPr="00AA5014" w:rsidRDefault="00167D56" w:rsidP="00D86FBB">
      <w:pPr>
        <w:rPr>
          <w:rFonts w:ascii="Times New Roman" w:hAnsi="Times New Roman" w:cs="Times New Roman"/>
        </w:rPr>
      </w:pPr>
      <w:r w:rsidRPr="00AA5014">
        <w:rPr>
          <w:rFonts w:ascii="Times New Roman" w:hAnsi="Times New Roman" w:cs="Times New Roman"/>
        </w:rPr>
        <w:t>«</w:t>
      </w:r>
      <w:r w:rsidR="00D86FBB" w:rsidRPr="00AA5014">
        <w:rPr>
          <w:rFonts w:ascii="Times New Roman" w:hAnsi="Times New Roman" w:cs="Times New Roman"/>
        </w:rPr>
        <w:t xml:space="preserve">Прошедший 2021 год был непростым для всех. Распространение новой </w:t>
      </w:r>
      <w:proofErr w:type="spellStart"/>
      <w:r w:rsidR="00D86FBB" w:rsidRPr="00AA5014">
        <w:rPr>
          <w:rFonts w:ascii="Times New Roman" w:hAnsi="Times New Roman" w:cs="Times New Roman"/>
        </w:rPr>
        <w:t>короновирусной</w:t>
      </w:r>
      <w:proofErr w:type="spellEnd"/>
      <w:r w:rsidR="00D86FBB" w:rsidRPr="00AA5014">
        <w:rPr>
          <w:rFonts w:ascii="Times New Roman" w:hAnsi="Times New Roman" w:cs="Times New Roman"/>
        </w:rPr>
        <w:t xml:space="preserve"> инфекции потребовало от нас серьезной корректировки деятельности.</w:t>
      </w:r>
    </w:p>
    <w:p w:rsidR="00D86FBB" w:rsidRPr="00AA5014" w:rsidRDefault="00D86FBB" w:rsidP="00D86FBB">
      <w:pPr>
        <w:rPr>
          <w:rFonts w:ascii="Times New Roman" w:hAnsi="Times New Roman" w:cs="Times New Roman"/>
        </w:rPr>
      </w:pPr>
      <w:r w:rsidRPr="00AA5014">
        <w:rPr>
          <w:rFonts w:ascii="Times New Roman" w:hAnsi="Times New Roman" w:cs="Times New Roman"/>
        </w:rPr>
        <w:t xml:space="preserve">Во взаимодействии с органами власти </w:t>
      </w:r>
      <w:proofErr w:type="gramStart"/>
      <w:r w:rsidRPr="00AA5014">
        <w:rPr>
          <w:rFonts w:ascii="Times New Roman" w:hAnsi="Times New Roman" w:cs="Times New Roman"/>
        </w:rPr>
        <w:t>района,  полицией</w:t>
      </w:r>
      <w:proofErr w:type="gramEnd"/>
      <w:r w:rsidRPr="00AA5014">
        <w:rPr>
          <w:rFonts w:ascii="Times New Roman" w:hAnsi="Times New Roman" w:cs="Times New Roman"/>
        </w:rPr>
        <w:t xml:space="preserve"> последовательно решены задачи и приняты соответствующие меры по стабилизации оперативной обстановки и обеспечен контроль за соблюдением гражданами и хозяйствующими субъектами противоэпидемиологических норм.</w:t>
      </w:r>
    </w:p>
    <w:p w:rsidR="00D86FBB" w:rsidRPr="00AA5014" w:rsidRDefault="00D86FBB" w:rsidP="00D86FBB">
      <w:pPr>
        <w:rPr>
          <w:rFonts w:ascii="Times New Roman" w:hAnsi="Times New Roman" w:cs="Times New Roman"/>
        </w:rPr>
      </w:pPr>
      <w:r w:rsidRPr="00AA5014">
        <w:rPr>
          <w:rFonts w:ascii="Times New Roman" w:hAnsi="Times New Roman" w:cs="Times New Roman"/>
        </w:rPr>
        <w:t xml:space="preserve">Для поддержания эффективной деятельности мы были вынуждены сами перейти на жесткий режим работы, в связи с нахождением на карантине большей части личного состава. Вместе с тем, личным составом проводились систематические мероприятия по профилактике распространения новой коронавирусной инфекции. В 2021 году по ст.20.6.1 КоАП РФ (нахождение в общественных местах без маски) на граждан составлено 371 административных протоколов. По 253 административным материалам судом вынесено наказание в виде предупреждения, по 61 – административный штраф на общую сумму 104 тыс. рублей.  </w:t>
      </w:r>
    </w:p>
    <w:p w:rsidR="00D86FBB" w:rsidRPr="00AA5014" w:rsidRDefault="00D86FBB" w:rsidP="00D86FBB">
      <w:pPr>
        <w:rPr>
          <w:rFonts w:ascii="Times New Roman" w:hAnsi="Times New Roman" w:cs="Times New Roman"/>
        </w:rPr>
      </w:pPr>
      <w:r w:rsidRPr="00AA5014">
        <w:rPr>
          <w:rFonts w:ascii="Times New Roman" w:hAnsi="Times New Roman" w:cs="Times New Roman"/>
        </w:rPr>
        <w:t xml:space="preserve">В целях обеспечения общественного порядка и безопасности в период подготовки и проведения выборов, недопущения террористических актов, экстремистских акций и иных противоправных действий, создания условий для голосования граждан, личным составом осуществлено взятие </w:t>
      </w:r>
      <w:proofErr w:type="gramStart"/>
      <w:r w:rsidRPr="00AA5014">
        <w:rPr>
          <w:rFonts w:ascii="Times New Roman" w:hAnsi="Times New Roman" w:cs="Times New Roman"/>
        </w:rPr>
        <w:t>под  охрану</w:t>
      </w:r>
      <w:proofErr w:type="gramEnd"/>
      <w:r w:rsidRPr="00AA5014">
        <w:rPr>
          <w:rFonts w:ascii="Times New Roman" w:hAnsi="Times New Roman" w:cs="Times New Roman"/>
        </w:rPr>
        <w:t xml:space="preserve"> всех избирательных участков Тасеевского района в период с 16.09 по 19.09.2021 года. Проведенные 19 сентября 2021 года в единый день голосования выборы в Государственную Думу Федерального Собрания Российской Федерации, а также выборы депутатов Законодательного Собрания Красноярского края прошли без нарушений.</w:t>
      </w:r>
    </w:p>
    <w:p w:rsidR="00D86FBB" w:rsidRPr="00AA5014" w:rsidRDefault="00D86FBB" w:rsidP="00D86FBB">
      <w:pPr>
        <w:rPr>
          <w:rFonts w:ascii="Times New Roman" w:hAnsi="Times New Roman" w:cs="Times New Roman"/>
        </w:rPr>
      </w:pPr>
      <w:r w:rsidRPr="00AA5014">
        <w:rPr>
          <w:rFonts w:ascii="Times New Roman" w:hAnsi="Times New Roman" w:cs="Times New Roman"/>
        </w:rPr>
        <w:t>Тем не менее, могу с уверенностью сказать, что несмотря на существенное отвлечение сотрудников полиции от своей основной деятельности, мы в полном объёме выполнили задачи по поддержанию правопорядка в районе.</w:t>
      </w:r>
    </w:p>
    <w:p w:rsidR="00D86FBB" w:rsidRPr="00AA5014" w:rsidRDefault="00D86FBB" w:rsidP="00D86FBB">
      <w:pPr>
        <w:rPr>
          <w:rFonts w:ascii="Times New Roman" w:hAnsi="Times New Roman" w:cs="Times New Roman"/>
        </w:rPr>
      </w:pPr>
      <w:r w:rsidRPr="00AA5014">
        <w:rPr>
          <w:rFonts w:ascii="Times New Roman" w:hAnsi="Times New Roman" w:cs="Times New Roman"/>
        </w:rPr>
        <w:t>В абсолютных цифрах за прошедший год зарегистрировано 99 преступных деяний. Вместе с тем на 13,2 процентов отмечено сокращение количества совершенных тяжких и особо тяжких преступлений, всего 33.</w:t>
      </w:r>
    </w:p>
    <w:p w:rsidR="00D86FBB" w:rsidRPr="00AA5014" w:rsidRDefault="00D86FBB" w:rsidP="00D86FBB">
      <w:pPr>
        <w:rPr>
          <w:rFonts w:ascii="Times New Roman" w:hAnsi="Times New Roman" w:cs="Times New Roman"/>
        </w:rPr>
      </w:pPr>
      <w:r w:rsidRPr="00AA5014">
        <w:rPr>
          <w:rFonts w:ascii="Times New Roman" w:hAnsi="Times New Roman" w:cs="Times New Roman"/>
        </w:rPr>
        <w:t>Общее снижение количества зарегистрированных преступлений произошло за счет снижения количества совершения следующих преступлений: краж совершенных свободным доступом (с 7 до 2, –71,4%); незаконных рубок лесных насаждений (с 22 до 17, -22,7%); преступлений, где предметом преступного посягательства явился мобильный телефон (с 4 до 2, -50%).</w:t>
      </w:r>
    </w:p>
    <w:p w:rsidR="00D86FBB" w:rsidRPr="00AA5014" w:rsidRDefault="00D86FBB" w:rsidP="00D86FBB">
      <w:pPr>
        <w:rPr>
          <w:rFonts w:ascii="Times New Roman" w:hAnsi="Times New Roman" w:cs="Times New Roman"/>
        </w:rPr>
      </w:pPr>
      <w:r w:rsidRPr="00AA5014">
        <w:rPr>
          <w:rFonts w:ascii="Times New Roman" w:hAnsi="Times New Roman" w:cs="Times New Roman"/>
        </w:rPr>
        <w:t xml:space="preserve">Во многом снижение уровня преступности на территории района, это результат принятия мер профилактического характера, которые способствовали сохранению позитивных тенденций по большинству направлений профилактической деятельности. </w:t>
      </w:r>
    </w:p>
    <w:p w:rsidR="00D86FBB" w:rsidRPr="00AA5014" w:rsidRDefault="00D86FBB" w:rsidP="00D86FBB">
      <w:pPr>
        <w:rPr>
          <w:rFonts w:ascii="Times New Roman" w:hAnsi="Times New Roman" w:cs="Times New Roman"/>
        </w:rPr>
      </w:pPr>
      <w:r w:rsidRPr="00AA5014">
        <w:rPr>
          <w:rFonts w:ascii="Times New Roman" w:hAnsi="Times New Roman" w:cs="Times New Roman"/>
        </w:rPr>
        <w:t>В прошлом году совместно с Администрацией района проведена работа по реализации подпрограммы профилактической направленности «Профилактика правонарушений и предупреждение преступлений на территории Тасеевского района» на 2019-2021 годы», что позитивно повлияло на состояние правопорядка и безопасности.</w:t>
      </w:r>
    </w:p>
    <w:p w:rsidR="00D86FBB" w:rsidRPr="00AA5014" w:rsidRDefault="00D86FBB" w:rsidP="00D86FBB">
      <w:pPr>
        <w:rPr>
          <w:rFonts w:ascii="Times New Roman" w:hAnsi="Times New Roman" w:cs="Times New Roman"/>
        </w:rPr>
      </w:pPr>
      <w:r w:rsidRPr="00AA5014">
        <w:rPr>
          <w:rFonts w:ascii="Times New Roman" w:hAnsi="Times New Roman" w:cs="Times New Roman"/>
        </w:rPr>
        <w:t xml:space="preserve">Противодействуя масштабам распространения наркомании, за январь-декабрь 2021 года на территории Тасеевского района выявлено 6 преступлений, связанных с незаконным оборотом наркотических средств (ПГ-1, +500%). Изъято наркотических средств в количестве 2240 </w:t>
      </w:r>
      <w:proofErr w:type="gramStart"/>
      <w:r w:rsidRPr="00AA5014">
        <w:rPr>
          <w:rFonts w:ascii="Times New Roman" w:hAnsi="Times New Roman" w:cs="Times New Roman"/>
        </w:rPr>
        <w:t>грамм  (</w:t>
      </w:r>
      <w:proofErr w:type="gramEnd"/>
      <w:r w:rsidRPr="00AA5014">
        <w:rPr>
          <w:rFonts w:ascii="Times New Roman" w:hAnsi="Times New Roman" w:cs="Times New Roman"/>
        </w:rPr>
        <w:t xml:space="preserve">9393, -76,2%), 5 уголовных дел направлено в суд.  </w:t>
      </w:r>
    </w:p>
    <w:p w:rsidR="00D86FBB" w:rsidRPr="00AA5014" w:rsidRDefault="00D86FBB" w:rsidP="00D86FBB">
      <w:pPr>
        <w:rPr>
          <w:rFonts w:ascii="Times New Roman" w:hAnsi="Times New Roman" w:cs="Times New Roman"/>
        </w:rPr>
      </w:pPr>
      <w:r w:rsidRPr="00AA5014">
        <w:rPr>
          <w:rFonts w:ascii="Times New Roman" w:hAnsi="Times New Roman" w:cs="Times New Roman"/>
        </w:rPr>
        <w:t xml:space="preserve">За отчетный период выявлено 77 лиц, совершивших преступление (86, -10,5%), к уголовной ответственности привлечено 57 (65, -12,3%), 20 освобождено (21, -4,8%). Из числа выявленных лиц 17 (18, -5,6%) совершили тяжкие и особо тяжкие преступления; 9 (12) лиц - это женщины, их удельный вес составляет 11,7%. Если рассматривать возраст лиц, то наибольшее число </w:t>
      </w:r>
      <w:r w:rsidRPr="00AA5014">
        <w:rPr>
          <w:rFonts w:ascii="Times New Roman" w:hAnsi="Times New Roman" w:cs="Times New Roman"/>
        </w:rPr>
        <w:lastRenderedPageBreak/>
        <w:t>преступлений (45) совершены лицами в возрасте от 30 до 49 лет, или 58,4%.  55 (63, -12,7%) лиц ранее совершали преступления (удельный вес – 71,4%), в том числе 3 (5) в течение года после освобождения. По-прежнему, большая часть - это лица, не имеющие постоянного источника дохода, в абсолютных цифрах 42 (64), их удельный вес составляет 54,5%.</w:t>
      </w:r>
    </w:p>
    <w:p w:rsidR="00D86FBB" w:rsidRPr="00AA5014" w:rsidRDefault="00D86FBB" w:rsidP="00D86FBB">
      <w:pPr>
        <w:rPr>
          <w:rFonts w:ascii="Times New Roman" w:hAnsi="Times New Roman" w:cs="Times New Roman"/>
        </w:rPr>
      </w:pPr>
      <w:r w:rsidRPr="00AA5014">
        <w:rPr>
          <w:rFonts w:ascii="Times New Roman" w:hAnsi="Times New Roman" w:cs="Times New Roman"/>
        </w:rPr>
        <w:tab/>
        <w:t xml:space="preserve">Во многом это результат отлаженного партнерского взаимодействия с гражданами, одним из элементов которого является сфера оказания населению государственных услуг, где мы последовательно продолжаем реализацию соответствующего комплекса мер, направленных на обеспечение их доступности. За прошлый год миграционным пунктом ОП Межмуниципального отдела их оказано 2193 государственных </w:t>
      </w:r>
      <w:proofErr w:type="gramStart"/>
      <w:r w:rsidRPr="00AA5014">
        <w:rPr>
          <w:rFonts w:ascii="Times New Roman" w:hAnsi="Times New Roman" w:cs="Times New Roman"/>
        </w:rPr>
        <w:t>услуг,  из</w:t>
      </w:r>
      <w:proofErr w:type="gramEnd"/>
      <w:r w:rsidRPr="00AA5014">
        <w:rPr>
          <w:rFonts w:ascii="Times New Roman" w:hAnsi="Times New Roman" w:cs="Times New Roman"/>
        </w:rPr>
        <w:t xml:space="preserve"> них более 75 % оказанных государственных услуг  - через Единый портал государственных услуг.</w:t>
      </w:r>
    </w:p>
    <w:p w:rsidR="00D86FBB" w:rsidRPr="00AA5014" w:rsidRDefault="00D86FBB" w:rsidP="00D86FBB">
      <w:pPr>
        <w:rPr>
          <w:rFonts w:ascii="Times New Roman" w:hAnsi="Times New Roman" w:cs="Times New Roman"/>
        </w:rPr>
      </w:pPr>
      <w:r w:rsidRPr="00AA5014">
        <w:rPr>
          <w:rFonts w:ascii="Times New Roman" w:hAnsi="Times New Roman" w:cs="Times New Roman"/>
        </w:rPr>
        <w:t xml:space="preserve">Не остается без нашего пристального внимания и организация работы по обеспечению безопасности дорожного движения, где в результате принятых мер удалось не допустить роста дорожно-транспортных происшествий, погибших и травмированных в них людей всего в 2021 году 48 ДТП (в 2020 – 56), в которых погибло человек – 2 (2020 – 2), пострадало – 3 (2020 – 5). Всего выявлено административных правонарушений в данной области 1836, в том числе за управление транспортными средствами в состоянии опьянения 69. Сотрудниками выявлено 9 лиц, неоднократно управляющих транспортными средствами в алкогольном опьянении. </w:t>
      </w:r>
      <w:proofErr w:type="gramStart"/>
      <w:r w:rsidRPr="00AA5014">
        <w:rPr>
          <w:rFonts w:ascii="Times New Roman" w:hAnsi="Times New Roman" w:cs="Times New Roman"/>
        </w:rPr>
        <w:t>Двенадцать  уголовных</w:t>
      </w:r>
      <w:proofErr w:type="gramEnd"/>
      <w:r w:rsidRPr="00AA5014">
        <w:rPr>
          <w:rFonts w:ascii="Times New Roman" w:hAnsi="Times New Roman" w:cs="Times New Roman"/>
        </w:rPr>
        <w:t xml:space="preserve"> дел данной категории направлены в суд, лица осуждены к различным мерам наказания.</w:t>
      </w:r>
    </w:p>
    <w:p w:rsidR="00D86FBB" w:rsidRPr="00AA5014" w:rsidRDefault="00D86FBB" w:rsidP="00D86FBB">
      <w:pPr>
        <w:rPr>
          <w:rFonts w:ascii="Times New Roman" w:hAnsi="Times New Roman" w:cs="Times New Roman"/>
        </w:rPr>
      </w:pPr>
      <w:r w:rsidRPr="00AA5014">
        <w:rPr>
          <w:rFonts w:ascii="Times New Roman" w:hAnsi="Times New Roman" w:cs="Times New Roman"/>
        </w:rPr>
        <w:t xml:space="preserve">Сегодня крайне важно проводить объективную и своевременную </w:t>
      </w:r>
      <w:proofErr w:type="gramStart"/>
      <w:r w:rsidRPr="00AA5014">
        <w:rPr>
          <w:rFonts w:ascii="Times New Roman" w:hAnsi="Times New Roman" w:cs="Times New Roman"/>
        </w:rPr>
        <w:t>оценку,  молодежной</w:t>
      </w:r>
      <w:proofErr w:type="gramEnd"/>
      <w:r w:rsidRPr="00AA5014">
        <w:rPr>
          <w:rFonts w:ascii="Times New Roman" w:hAnsi="Times New Roman" w:cs="Times New Roman"/>
        </w:rPr>
        <w:t xml:space="preserve"> политике, сделав ее открытой и доступной для всех, в том числе путем обязательного проведения во всех образовательных учреждениях мероприятий, направленных на повышение уровня правосознания, разъясняя методы и формы работы лидеров и участников деструктивных движений с целью выработки у молодежи самостоятельной и взвешенной позиции, позволяющей не попасть под их влияние.</w:t>
      </w:r>
    </w:p>
    <w:p w:rsidR="00D86FBB" w:rsidRPr="00AA5014" w:rsidRDefault="00D86FBB" w:rsidP="00D86FBB">
      <w:pPr>
        <w:rPr>
          <w:rFonts w:ascii="Times New Roman" w:hAnsi="Times New Roman" w:cs="Times New Roman"/>
        </w:rPr>
      </w:pPr>
      <w:r w:rsidRPr="00AA5014">
        <w:rPr>
          <w:rFonts w:ascii="Times New Roman" w:hAnsi="Times New Roman" w:cs="Times New Roman"/>
        </w:rPr>
        <w:t xml:space="preserve">Благодаря совместным усилиям сотрудников отделения полиции и других субъектов профилактики преступности среди несовершеннолетних, количество преступлений данной категории сократилось в сравнении с прошлым годом на 33,3 (2, ПГ - 3). В структуре преступности несовершеннолетних преобладают имущественные преступления – это кражи (100%). </w:t>
      </w:r>
    </w:p>
    <w:p w:rsidR="00D86FBB" w:rsidRPr="00AA5014" w:rsidRDefault="00D86FBB" w:rsidP="00D86FBB">
      <w:pPr>
        <w:rPr>
          <w:rFonts w:ascii="Times New Roman" w:hAnsi="Times New Roman" w:cs="Times New Roman"/>
        </w:rPr>
      </w:pPr>
      <w:r w:rsidRPr="00AA5014">
        <w:rPr>
          <w:rFonts w:ascii="Times New Roman" w:hAnsi="Times New Roman" w:cs="Times New Roman"/>
        </w:rPr>
        <w:t>Как уязвимая в силу особенностей своего возраста, молодежная категория также в первую очередь оказывается «мишенью» экстремистских и радикальных группировок. Наибольшую опасность здесь представляет собой течение «</w:t>
      </w:r>
      <w:proofErr w:type="spellStart"/>
      <w:r w:rsidRPr="00AA5014">
        <w:rPr>
          <w:rFonts w:ascii="Times New Roman" w:hAnsi="Times New Roman" w:cs="Times New Roman"/>
        </w:rPr>
        <w:t>Колумбайн</w:t>
      </w:r>
      <w:proofErr w:type="spellEnd"/>
      <w:r w:rsidRPr="00AA5014">
        <w:rPr>
          <w:rFonts w:ascii="Times New Roman" w:hAnsi="Times New Roman" w:cs="Times New Roman"/>
        </w:rPr>
        <w:t>», пропагандирующее тематику массовых убийств в учебных заведениях. Не менее актуальным остается и распространение в молодежной среде информации о так называемой АУЕ, занимающееся пропагандой криминальной субкультуры и образа жизни.  В контексте данного вопроса будет уместно обозначить и еще одну проблематику, а именно: уходы несовершеннолетних из дома, которые могут попасть под влияние указанных движений либо стать потерпевшими.</w:t>
      </w:r>
    </w:p>
    <w:p w:rsidR="00D86FBB" w:rsidRPr="00AA5014" w:rsidRDefault="00D86FBB" w:rsidP="00D86FBB">
      <w:pPr>
        <w:rPr>
          <w:rFonts w:ascii="Times New Roman" w:hAnsi="Times New Roman" w:cs="Times New Roman"/>
        </w:rPr>
      </w:pPr>
      <w:r w:rsidRPr="00AA5014">
        <w:rPr>
          <w:rFonts w:ascii="Times New Roman" w:hAnsi="Times New Roman" w:cs="Times New Roman"/>
        </w:rPr>
        <w:t>Участие молодежи в противоправной деятельности напрямую связано с отсутствием морально-нравственных и патриотических установок, которые необходимо формировать в рамках воспитательного процесса родителями и образовательными учреждениями с обязательным привлечением к этой работе всех субъектов профилактики.</w:t>
      </w:r>
    </w:p>
    <w:p w:rsidR="00D86FBB" w:rsidRPr="00AA5014" w:rsidRDefault="00D86FBB" w:rsidP="00D86FBB">
      <w:pPr>
        <w:rPr>
          <w:rFonts w:ascii="Times New Roman" w:hAnsi="Times New Roman" w:cs="Times New Roman"/>
        </w:rPr>
      </w:pPr>
      <w:r w:rsidRPr="00AA5014">
        <w:rPr>
          <w:rFonts w:ascii="Times New Roman" w:hAnsi="Times New Roman" w:cs="Times New Roman"/>
        </w:rPr>
        <w:t>В контексте решения данного вопроса представляется целесообразным пересмотреть организацию работы штатных психологов общеобразовательных учреждений, ориентировав их на выявление учащихся проявляющих активный интерес к деятельности деструктивных течений для последующего проведения с ними соответствующей работы со стороны всех заинтересованных ведомств.</w:t>
      </w:r>
    </w:p>
    <w:p w:rsidR="00D86FBB" w:rsidRPr="00AA5014" w:rsidRDefault="00D86FBB" w:rsidP="00D86FBB">
      <w:pPr>
        <w:rPr>
          <w:rFonts w:ascii="Times New Roman" w:hAnsi="Times New Roman" w:cs="Times New Roman"/>
        </w:rPr>
      </w:pPr>
      <w:r w:rsidRPr="00AA5014">
        <w:rPr>
          <w:rFonts w:ascii="Times New Roman" w:hAnsi="Times New Roman" w:cs="Times New Roman"/>
        </w:rPr>
        <w:t xml:space="preserve">По итогам прошлого года, как и предыдущего, проблемными остаются вопросы, связанные с увеличением числа преступных посягательств, совершенных с использованием информационных технологий, где преступники активно используют методы социальной инженерии, прибегая к элементам психологической обработки потерпевших, а также маскируя свои </w:t>
      </w:r>
      <w:proofErr w:type="spellStart"/>
      <w:r w:rsidRPr="00AA5014">
        <w:rPr>
          <w:rFonts w:ascii="Times New Roman" w:hAnsi="Times New Roman" w:cs="Times New Roman"/>
        </w:rPr>
        <w:t>айпи</w:t>
      </w:r>
      <w:proofErr w:type="spellEnd"/>
      <w:r w:rsidRPr="00AA5014">
        <w:rPr>
          <w:rFonts w:ascii="Times New Roman" w:hAnsi="Times New Roman" w:cs="Times New Roman"/>
        </w:rPr>
        <w:t xml:space="preserve"> адреса и создавая подменные телефонные номера, вводящие граждан в заблуждение. В прошлом 2021 году на территории Тасеевского района наблюдается сокращение преступлений с использованием информационно-телекоммуникационных </w:t>
      </w:r>
      <w:proofErr w:type="gramStart"/>
      <w:r w:rsidRPr="00AA5014">
        <w:rPr>
          <w:rFonts w:ascii="Times New Roman" w:hAnsi="Times New Roman" w:cs="Times New Roman"/>
        </w:rPr>
        <w:t>технологий  (</w:t>
      </w:r>
      <w:proofErr w:type="gramEnd"/>
      <w:r w:rsidRPr="00AA5014">
        <w:rPr>
          <w:rFonts w:ascii="Times New Roman" w:hAnsi="Times New Roman" w:cs="Times New Roman"/>
        </w:rPr>
        <w:t>с 23 до 12, -47,8%).</w:t>
      </w:r>
    </w:p>
    <w:p w:rsidR="00D86FBB" w:rsidRPr="00AA5014" w:rsidRDefault="00D86FBB" w:rsidP="00D86FBB">
      <w:pPr>
        <w:rPr>
          <w:rFonts w:ascii="Times New Roman" w:hAnsi="Times New Roman" w:cs="Times New Roman"/>
        </w:rPr>
      </w:pPr>
      <w:r w:rsidRPr="00AA5014">
        <w:rPr>
          <w:rFonts w:ascii="Times New Roman" w:hAnsi="Times New Roman" w:cs="Times New Roman"/>
        </w:rPr>
        <w:t>Одной из действенных мер в этом вопросе остается профилактика, особенно среди клиентов банка. Тем не менее, разрешить данную ситуацию одной профилактической работой невозможно.</w:t>
      </w:r>
    </w:p>
    <w:p w:rsidR="00D86FBB" w:rsidRPr="00AA5014" w:rsidRDefault="00D86FBB" w:rsidP="00D86FBB">
      <w:pPr>
        <w:rPr>
          <w:rFonts w:ascii="Times New Roman" w:hAnsi="Times New Roman" w:cs="Times New Roman"/>
        </w:rPr>
      </w:pPr>
      <w:r w:rsidRPr="00AA5014">
        <w:rPr>
          <w:rFonts w:ascii="Times New Roman" w:hAnsi="Times New Roman" w:cs="Times New Roman"/>
        </w:rPr>
        <w:t>Принятыми мерами сотрудниками полиции выявлено 1 преступление экономической направленности, которое относится к категории должностных.</w:t>
      </w:r>
    </w:p>
    <w:p w:rsidR="00D86FBB" w:rsidRPr="00AA5014" w:rsidRDefault="00D86FBB" w:rsidP="00D86FBB">
      <w:pPr>
        <w:rPr>
          <w:rFonts w:ascii="Times New Roman" w:hAnsi="Times New Roman" w:cs="Times New Roman"/>
        </w:rPr>
      </w:pPr>
      <w:r w:rsidRPr="00AA5014">
        <w:rPr>
          <w:rFonts w:ascii="Times New Roman" w:hAnsi="Times New Roman" w:cs="Times New Roman"/>
        </w:rPr>
        <w:t>С учетом специфики района мы продолжаем активную и последовательную работу по защите его биоресурсов.  По итогам 2021 г. количество таких преступлений снизилось на 22,7%, всего зарегистрировано 17 факта. Вопрос декриминализации лесопромышленного комплекса, является приоритетным направлением отделения полиции Межмуниципального отдела.</w:t>
      </w:r>
    </w:p>
    <w:p w:rsidR="00D86FBB" w:rsidRPr="00AA5014" w:rsidRDefault="00D86FBB" w:rsidP="00D86FBB">
      <w:pPr>
        <w:rPr>
          <w:rFonts w:ascii="Times New Roman" w:hAnsi="Times New Roman" w:cs="Times New Roman"/>
        </w:rPr>
      </w:pPr>
    </w:p>
    <w:p w:rsidR="00F734C7" w:rsidRPr="00AA5014" w:rsidRDefault="00F734C7" w:rsidP="00D86FBB">
      <w:pPr>
        <w:rPr>
          <w:rFonts w:ascii="Times New Roman" w:hAnsi="Times New Roman" w:cs="Times New Roman"/>
        </w:rPr>
      </w:pPr>
    </w:p>
    <w:sectPr w:rsidR="00F734C7" w:rsidRPr="00AA5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2C"/>
    <w:rsid w:val="00167D56"/>
    <w:rsid w:val="002C7E2C"/>
    <w:rsid w:val="0040037D"/>
    <w:rsid w:val="00564A01"/>
    <w:rsid w:val="008D00CD"/>
    <w:rsid w:val="00934474"/>
    <w:rsid w:val="00A76EC0"/>
    <w:rsid w:val="00AA5014"/>
    <w:rsid w:val="00D86FBB"/>
    <w:rsid w:val="00E925B3"/>
    <w:rsid w:val="00F73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D7DC3-3EED-4450-AD6E-A838F3E7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1257</Words>
  <Characters>7170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Машукова И А</dc:creator>
  <cp:keywords/>
  <dc:description/>
  <cp:lastModifiedBy>Машукова И А</cp:lastModifiedBy>
  <cp:revision>3</cp:revision>
  <dcterms:created xsi:type="dcterms:W3CDTF">2022-03-21T09:55:00Z</dcterms:created>
  <dcterms:modified xsi:type="dcterms:W3CDTF">2022-03-22T03:39:00Z</dcterms:modified>
</cp:coreProperties>
</file>