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28 ноября 2018 года состоялось второе заседание четырнадцатой сессии Тасеевского районного Совета депутатов. В заседании приняли участие С.С.Алексеенко - прокурор Тасеевского района, А.А.Войтюк - заместитель Главы администрации Тасеевского района, Т.Г.Ефремова - председатель ревизионной комиссии района, М.А.Максак - начальник финансового управления администрации района, Л.М.Асипенко- ведущий специалист администрации района, С.В.Костылев - директор МКУ "Технический центр". На заседании были рассмотрены следующие вопросы: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-</w:t>
      </w:r>
      <w:r>
        <w:rPr>
          <w:rFonts w:ascii="Tahoma" w:hAnsi="Tahoma" w:cs="Tahoma"/>
          <w:color w:val="5D5D5D"/>
          <w:sz w:val="17"/>
          <w:szCs w:val="17"/>
        </w:rPr>
        <w:t> о районном бюджете на 2019 год и плановый период 2020-2021 годов (первое чтение);</w:t>
      </w:r>
    </w:p>
    <w:p w:rsidR="007514CC" w:rsidRDefault="007514CC" w:rsidP="007514CC">
      <w:pPr>
        <w:pStyle w:val="2"/>
        <w:shd w:val="clear" w:color="auto" w:fill="C3C2AE"/>
        <w:spacing w:before="0" w:beforeAutospacing="0" w:after="0" w:afterAutospacing="0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- об утверждении Порядка назначения и выплаты пенсии за выслугу лет лицам, замещавшим муниципальные должности на постоянной основе в Тасеевском районе;</w:t>
      </w:r>
    </w:p>
    <w:p w:rsidR="007514CC" w:rsidRDefault="007514CC" w:rsidP="007514CC">
      <w:pPr>
        <w:pStyle w:val="a3"/>
        <w:shd w:val="clear" w:color="auto" w:fill="C3C2AE"/>
        <w:ind w:right="169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</w:t>
      </w:r>
      <w:r>
        <w:rPr>
          <w:rFonts w:ascii="Tahoma" w:hAnsi="Tahoma" w:cs="Tahoma"/>
          <w:b/>
          <w:bCs/>
          <w:color w:val="5D5D5D"/>
          <w:sz w:val="17"/>
          <w:szCs w:val="17"/>
        </w:rPr>
        <w:t> </w:t>
      </w:r>
      <w:r>
        <w:rPr>
          <w:rFonts w:ascii="Arial" w:hAnsi="Arial" w:cs="Arial"/>
          <w:color w:val="5D5D5D"/>
          <w:sz w:val="17"/>
          <w:szCs w:val="17"/>
        </w:rPr>
        <w:t>об осуществлении защиты прав потребителей на территории Тасеевского района;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b/>
          <w:bCs/>
          <w:color w:val="5D5D5D"/>
          <w:sz w:val="17"/>
          <w:szCs w:val="17"/>
        </w:rPr>
        <w:t>-</w:t>
      </w:r>
      <w:r>
        <w:rPr>
          <w:rFonts w:ascii="Tahoma" w:hAnsi="Tahoma" w:cs="Tahoma"/>
          <w:color w:val="5D5D5D"/>
          <w:sz w:val="21"/>
          <w:szCs w:val="21"/>
        </w:rPr>
        <w:t> 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имущества;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-об утверждении прогнозного плана (программы) приватизации муниципального имущества Тасеевского района на 2019 год;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-о передаче муниципального имущества из собственности Тасеевского района в собственность Хандальского сельсовета;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21"/>
          <w:szCs w:val="21"/>
        </w:rPr>
        <w:t>-о заявлении А.И.Андриенко;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-о результатах проверки финансово-хозяйственной деятельности муниципального казенного учреждения «Технический центр» за первое полугодие 2018 года.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По первому вопросу с докладом выступила М.А.Максак - начальник финансового управления администрации района, в котором она ознакомила присутствующих с основными параметрами бюджета района на 2019 год и плановый период 2020-2021 годов. По итогам обсуждения данного вопроса были приняты рекомендации в адрес администрации района по повышению эффективности расходования бюджетных средств, повышению доходной базы.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 Принятие решения по Порядку назначения и выплаты пенсии за выслугу лет вызвано необходимостью регламентирования данного направления отраженного в Уставе района.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 ходе дальнейшего заседания были приняты решения о наделении полномочиями администрацию района по вопросам защиты прав потребителей и исполнения мероприятий в сфере профилактики правонарушений на территории района. Утвержден план приватизации муниципального имущества на 2019 год. В завершение сессии депутаты приняли отставку по собственному желанию депутата А.И.Андриенко в связи с выездом за пределы района.</w:t>
      </w:r>
    </w:p>
    <w:p w:rsidR="007514CC" w:rsidRDefault="007514CC" w:rsidP="007514CC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Arial" w:hAnsi="Arial" w:cs="Arial"/>
          <w:color w:val="5D5D5D"/>
          <w:sz w:val="17"/>
          <w:szCs w:val="17"/>
        </w:rPr>
        <w:t>В разделе "Разное" было принято решение о направлении обращения к депутату А.А.Симановскому по поводу отсутствия разрешительных документов на эксплуатацию лифта в КГУЗ "Тасеевская ЦРБ".</w:t>
      </w:r>
    </w:p>
    <w:p w:rsidR="003E0016" w:rsidRPr="007514CC" w:rsidRDefault="003E0016" w:rsidP="007514CC">
      <w:bookmarkStart w:id="0" w:name="_GoBack"/>
      <w:bookmarkEnd w:id="0"/>
    </w:p>
    <w:sectPr w:rsidR="003E0016" w:rsidRPr="0075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656A7F"/>
    <w:rsid w:val="00714AB2"/>
    <w:rsid w:val="007514CC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12E4"/>
    <w:rsid w:val="00BB5F84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Company>diakov.net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2022-01-24T01:57:00Z</dcterms:created>
  <dcterms:modified xsi:type="dcterms:W3CDTF">2022-01-24T02:36:00Z</dcterms:modified>
</cp:coreProperties>
</file>